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573BC" w:rsidRDefault="00B625E1">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371259" w:rsidP="00BC6FA1">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BC6FA1">
                  <w:rPr>
                    <w:rFonts w:ascii="Arial" w:hAnsi="Arial"/>
                    <w:b/>
                    <w:bCs/>
                    <w:noProof w:val="0"/>
                    <w:sz w:val="26"/>
                    <w:szCs w:val="26"/>
                    <w:rtl/>
                  </w:rPr>
                  <w:t>ח</w:t>
                </w:r>
                <w:r w:rsidR="00BC6FA1">
                  <w:rPr>
                    <w:rFonts w:ascii="Arial" w:hAnsi="Arial" w:hint="cs"/>
                    <w:b/>
                    <w:bCs/>
                    <w:noProof w:val="0"/>
                    <w:sz w:val="26"/>
                    <w:szCs w:val="26"/>
                    <w:rtl/>
                  </w:rPr>
                  <w:t>.</w:t>
                </w:r>
                <w:r w:rsidR="00BC6FA1">
                  <w:rPr>
                    <w:rFonts w:ascii="Arial" w:hAnsi="Arial"/>
                    <w:b/>
                    <w:bCs/>
                    <w:noProof w:val="0"/>
                    <w:sz w:val="26"/>
                    <w:szCs w:val="26"/>
                    <w:rtl/>
                  </w:rPr>
                  <w:t xml:space="preserve"> ח</w:t>
                </w:r>
                <w:r w:rsidR="00BC6FA1">
                  <w:rPr>
                    <w:rFonts w:ascii="Arial" w:hAnsi="Arial" w:hint="cs"/>
                    <w:b/>
                    <w:bCs/>
                    <w:noProof w:val="0"/>
                    <w:sz w:val="26"/>
                    <w:szCs w:val="26"/>
                    <w:rtl/>
                  </w:rPr>
                  <w:t>.</w:t>
                </w:r>
              </w:sdtContent>
            </w:sdt>
          </w:p>
          <w:p w:rsidR="004078E0" w:rsidRDefault="004078E0" w:rsidP="00897DAF">
            <w:pPr>
              <w:suppressLineNumbers/>
              <w:rPr>
                <w:b/>
                <w:bCs/>
                <w:noProof w:val="0"/>
                <w:sz w:val="26"/>
                <w:szCs w:val="26"/>
              </w:rPr>
            </w:pPr>
            <w:r>
              <w:rPr>
                <w:rFonts w:hint="cs"/>
                <w:b/>
                <w:bCs/>
                <w:noProof w:val="0"/>
                <w:sz w:val="26"/>
                <w:szCs w:val="26"/>
                <w:rtl/>
              </w:rPr>
              <w:t>באמצעות ב"כ עוה"ד רחלי לויטין</w:t>
            </w:r>
          </w:p>
        </w:tc>
      </w:tr>
      <w:tr w:rsidR="0094424E">
        <w:trPr>
          <w:jc w:val="center"/>
        </w:trPr>
        <w:tc>
          <w:tcPr>
            <w:tcW w:w="8820" w:type="dxa"/>
            <w:gridSpan w:val="3"/>
          </w:tcPr>
          <w:p w:rsidR="0094424E" w:rsidRPr="004078E0"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71259" w:rsidP="00D44968">
            <w:pPr>
              <w:suppressLineNumbers/>
              <w:rPr>
                <w:rFonts w:ascii="Arial" w:hAnsi="Arial"/>
                <w:b/>
                <w:bCs/>
                <w:noProof w:val="0"/>
                <w:sz w:val="26"/>
                <w:szCs w:val="26"/>
              </w:rPr>
            </w:pPr>
            <w:sdt>
              <w:sdtPr>
                <w:rPr>
                  <w:rtl/>
                </w:rPr>
                <w:alias w:val="1184"/>
                <w:tag w:val="1184"/>
                <w:id w:val="-340621022"/>
                <w:text w:multiLine="1"/>
              </w:sdtPr>
              <w:sdtEndPr/>
              <w:sdtContent>
                <w:r w:rsidR="00B625E1">
                  <w:rPr>
                    <w:rFonts w:ascii="Arial" w:hAnsi="Arial" w:hint="cs"/>
                    <w:b/>
                    <w:bCs/>
                    <w:noProof w:val="0"/>
                    <w:sz w:val="26"/>
                    <w:szCs w:val="26"/>
                    <w:rtl/>
                  </w:rPr>
                  <w:t>ה</w:t>
                </w:r>
                <w:r w:rsidR="00B625E1">
                  <w:rPr>
                    <w:rFonts w:ascii="Arial" w:hAnsi="Arial"/>
                    <w:b/>
                    <w:bCs/>
                    <w:noProof w:val="0"/>
                    <w:sz w:val="26"/>
                    <w:szCs w:val="26"/>
                    <w:rtl/>
                  </w:rPr>
                  <w:t>נתבע</w:t>
                </w:r>
              </w:sdtContent>
            </w:sdt>
          </w:p>
        </w:tc>
        <w:tc>
          <w:tcPr>
            <w:tcW w:w="5571" w:type="dxa"/>
          </w:tcPr>
          <w:p w:rsidR="00BC6FA1" w:rsidRDefault="00371259" w:rsidP="00BC6FA1">
            <w:pPr>
              <w:suppressLineNumbers/>
              <w:rPr>
                <w:rFonts w:ascii="Arial" w:hAnsi="Arial"/>
                <w:b/>
                <w:bCs/>
                <w:noProof w:val="0"/>
                <w:sz w:val="26"/>
                <w:szCs w:val="26"/>
                <w:rtl/>
              </w:rPr>
            </w:pPr>
            <w:sdt>
              <w:sdtPr>
                <w:rPr>
                  <w:rtl/>
                </w:rPr>
                <w:alias w:val="1486"/>
                <w:tag w:val="1486"/>
                <w:id w:val="-309872140"/>
                <w:text w:multiLine="1"/>
              </w:sdtPr>
              <w:sdtEndPr/>
              <w:sdtContent>
                <w:r w:rsidR="00BC6FA1">
                  <w:rPr>
                    <w:rFonts w:ascii="Arial" w:hAnsi="Arial"/>
                    <w:b/>
                    <w:bCs/>
                    <w:noProof w:val="0"/>
                    <w:sz w:val="26"/>
                    <w:szCs w:val="26"/>
                    <w:rtl/>
                  </w:rPr>
                  <w:t>ר</w:t>
                </w:r>
                <w:r w:rsidR="00BC6FA1">
                  <w:rPr>
                    <w:rFonts w:ascii="Arial" w:hAnsi="Arial" w:hint="cs"/>
                    <w:b/>
                    <w:bCs/>
                    <w:noProof w:val="0"/>
                    <w:sz w:val="26"/>
                    <w:szCs w:val="26"/>
                    <w:rtl/>
                  </w:rPr>
                  <w:t>.</w:t>
                </w:r>
                <w:r w:rsidR="00BC6FA1">
                  <w:rPr>
                    <w:rFonts w:ascii="Arial" w:hAnsi="Arial"/>
                    <w:b/>
                    <w:bCs/>
                    <w:noProof w:val="0"/>
                    <w:sz w:val="26"/>
                    <w:szCs w:val="26"/>
                    <w:rtl/>
                  </w:rPr>
                  <w:t xml:space="preserve"> ח</w:t>
                </w:r>
                <w:r w:rsidR="00BC6FA1">
                  <w:rPr>
                    <w:rFonts w:ascii="Arial" w:hAnsi="Arial" w:hint="cs"/>
                    <w:b/>
                    <w:bCs/>
                    <w:noProof w:val="0"/>
                    <w:sz w:val="26"/>
                    <w:szCs w:val="26"/>
                    <w:rtl/>
                  </w:rPr>
                  <w:t>.</w:t>
                </w:r>
              </w:sdtContent>
            </w:sdt>
            <w:r w:rsidR="00E54CD9">
              <w:rPr>
                <w:rFonts w:hint="cs"/>
                <w:rtl/>
              </w:rPr>
              <w:t xml:space="preserve"> </w:t>
            </w:r>
          </w:p>
          <w:p w:rsidR="00CF6BB7" w:rsidRDefault="004078E0" w:rsidP="00BC6FA1">
            <w:pPr>
              <w:suppressLineNumbers/>
              <w:rPr>
                <w:b/>
                <w:bCs/>
                <w:noProof w:val="0"/>
                <w:sz w:val="26"/>
                <w:szCs w:val="26"/>
                <w:rtl/>
              </w:rPr>
            </w:pPr>
            <w:r>
              <w:rPr>
                <w:rFonts w:hint="cs"/>
                <w:b/>
                <w:bCs/>
                <w:noProof w:val="0"/>
                <w:sz w:val="26"/>
                <w:szCs w:val="26"/>
                <w:rtl/>
              </w:rPr>
              <w:t>באמצעות ב"כ עוה"ד מארי עשהאל</w:t>
            </w:r>
          </w:p>
        </w:tc>
      </w:tr>
      <w:tr w:rsidR="00CF6BB7">
        <w:trPr>
          <w:jc w:val="center"/>
        </w:trPr>
        <w:tc>
          <w:tcPr>
            <w:tcW w:w="3249" w:type="dxa"/>
            <w:gridSpan w:val="2"/>
          </w:tcPr>
          <w:p w:rsidR="006573BC" w:rsidRDefault="006573BC">
            <w:pPr>
              <w:rPr>
                <w:rFonts w:ascii="David" w:eastAsia="David" w:hAnsi="David"/>
                <w:noProof w:val="0"/>
              </w:rPr>
            </w:pPr>
          </w:p>
        </w:tc>
        <w:tc>
          <w:tcPr>
            <w:tcW w:w="5571" w:type="dxa"/>
          </w:tcPr>
          <w:p w:rsidR="006573BC" w:rsidRPr="00BC6FA1" w:rsidRDefault="006573BC">
            <w:pPr>
              <w:rPr>
                <w:b/>
                <w:bCs/>
                <w:sz w:val="26"/>
                <w:szCs w:val="26"/>
              </w:rPr>
            </w:pPr>
          </w:p>
        </w:tc>
      </w:tr>
      <w:tr w:rsidR="004C17EE" w:rsidTr="00D620FD">
        <w:trPr>
          <w:jc w:val="center"/>
        </w:trPr>
        <w:tc>
          <w:tcPr>
            <w:tcW w:w="8820" w:type="dxa"/>
            <w:gridSpan w:val="3"/>
          </w:tcPr>
          <w:p w:rsidR="006573BC" w:rsidRDefault="006573BC">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625E1" w:rsidRDefault="00B625E1" w:rsidP="00B625E1">
      <w:pPr>
        <w:spacing w:line="360" w:lineRule="auto"/>
        <w:jc w:val="both"/>
        <w:rPr>
          <w:rFonts w:ascii="Arial" w:hAnsi="Arial"/>
          <w:noProof w:val="0"/>
          <w:rtl/>
        </w:rPr>
      </w:pPr>
      <w:bookmarkStart w:id="0" w:name="NGCSBookmark"/>
      <w:bookmarkEnd w:id="0"/>
    </w:p>
    <w:p w:rsidR="00B625E1" w:rsidRDefault="00B625E1" w:rsidP="00B625E1">
      <w:pPr>
        <w:spacing w:line="360" w:lineRule="auto"/>
        <w:jc w:val="both"/>
        <w:rPr>
          <w:rFonts w:ascii="Arial" w:hAnsi="Arial"/>
          <w:noProof w:val="0"/>
        </w:rPr>
      </w:pPr>
      <w:r>
        <w:rPr>
          <w:rFonts w:ascii="Arial" w:hAnsi="Arial"/>
          <w:noProof w:val="0"/>
          <w:rtl/>
        </w:rPr>
        <w:t xml:space="preserve">במסגרת התובענה הרכושית שבפני מתעורר צורך לקבוע את "מועד הקרע" שבין הצדדים, לצורך איזון המשאבים בהתאם לסע' 5א </w:t>
      </w:r>
      <w:r>
        <w:rPr>
          <w:rFonts w:ascii="Arial" w:hAnsi="Arial"/>
          <w:b/>
          <w:bCs/>
          <w:noProof w:val="0"/>
          <w:rtl/>
        </w:rPr>
        <w:t>לחוק יחסי ממון בין בני זוג</w:t>
      </w:r>
      <w:r w:rsidR="00BC6FA1">
        <w:rPr>
          <w:rFonts w:ascii="Arial" w:hAnsi="Arial"/>
          <w:noProof w:val="0"/>
          <w:rtl/>
        </w:rPr>
        <w:t>, תשל"ג-1973 וזאת בה</w:t>
      </w:r>
      <w:r>
        <w:rPr>
          <w:rFonts w:ascii="Arial" w:hAnsi="Arial"/>
          <w:noProof w:val="0"/>
          <w:rtl/>
        </w:rPr>
        <w:t>עדר הסכמה בין הצדדים.</w:t>
      </w:r>
    </w:p>
    <w:p w:rsidR="00B625E1" w:rsidRDefault="00B625E1" w:rsidP="00B625E1">
      <w:pPr>
        <w:spacing w:line="360" w:lineRule="auto"/>
        <w:jc w:val="both"/>
        <w:rPr>
          <w:rFonts w:ascii="Arial" w:hAnsi="Arial"/>
          <w:noProof w:val="0"/>
          <w:rtl/>
        </w:rPr>
      </w:pPr>
    </w:p>
    <w:p w:rsidR="00B625E1" w:rsidRDefault="00B625E1" w:rsidP="00B625E1">
      <w:pPr>
        <w:spacing w:line="360" w:lineRule="auto"/>
        <w:jc w:val="both"/>
        <w:rPr>
          <w:rFonts w:ascii="Arial" w:hAnsi="Arial"/>
          <w:b/>
          <w:bCs/>
          <w:noProof w:val="0"/>
          <w:u w:val="single"/>
          <w:rtl/>
        </w:rPr>
      </w:pPr>
      <w:r>
        <w:rPr>
          <w:rFonts w:ascii="Arial" w:hAnsi="Arial"/>
          <w:b/>
          <w:bCs/>
          <w:noProof w:val="0"/>
          <w:u w:val="single"/>
          <w:rtl/>
        </w:rPr>
        <w:t>רקע כללי:</w:t>
      </w:r>
    </w:p>
    <w:p w:rsidR="00B625E1" w:rsidRDefault="00B625E1" w:rsidP="00B625E1">
      <w:pPr>
        <w:pStyle w:val="ad"/>
        <w:numPr>
          <w:ilvl w:val="0"/>
          <w:numId w:val="1"/>
        </w:numPr>
        <w:spacing w:line="360" w:lineRule="auto"/>
        <w:ind w:left="316" w:hanging="316"/>
        <w:jc w:val="both"/>
        <w:rPr>
          <w:rFonts w:ascii="Arial" w:hAnsi="Arial"/>
          <w:noProof w:val="0"/>
          <w:rtl/>
        </w:rPr>
      </w:pPr>
      <w:r>
        <w:rPr>
          <w:rFonts w:ascii="Arial" w:hAnsi="Arial"/>
          <w:noProof w:val="0"/>
          <w:rtl/>
        </w:rPr>
        <w:t>הצדדים, בני זוג נשואים, התחתנו ב</w:t>
      </w:r>
      <w:r>
        <w:rPr>
          <w:rFonts w:ascii="Arial" w:hAnsi="Arial" w:hint="cs"/>
          <w:noProof w:val="0"/>
          <w:rtl/>
        </w:rPr>
        <w:t>יום 1.4.1996</w:t>
      </w:r>
      <w:r>
        <w:rPr>
          <w:rFonts w:ascii="Arial" w:hAnsi="Arial"/>
          <w:noProof w:val="0"/>
          <w:rtl/>
        </w:rPr>
        <w:t xml:space="preserve"> ולהם </w:t>
      </w:r>
      <w:r>
        <w:rPr>
          <w:rFonts w:ascii="Arial" w:hAnsi="Arial" w:hint="cs"/>
          <w:noProof w:val="0"/>
          <w:rtl/>
        </w:rPr>
        <w:t>3</w:t>
      </w:r>
      <w:r>
        <w:rPr>
          <w:rFonts w:ascii="Arial" w:hAnsi="Arial"/>
          <w:noProof w:val="0"/>
          <w:rtl/>
        </w:rPr>
        <w:t xml:space="preserve"> ילדים משותפים, כולם בגירים</w:t>
      </w:r>
      <w:r>
        <w:rPr>
          <w:rFonts w:ascii="Arial" w:hAnsi="Arial" w:hint="cs"/>
          <w:noProof w:val="0"/>
          <w:rtl/>
        </w:rPr>
        <w:t xml:space="preserve"> בעת הזאת</w:t>
      </w:r>
      <w:r>
        <w:rPr>
          <w:rFonts w:ascii="Arial" w:hAnsi="Arial"/>
          <w:noProof w:val="0"/>
          <w:rtl/>
        </w:rPr>
        <w:t>.</w:t>
      </w:r>
    </w:p>
    <w:p w:rsidR="00B625E1" w:rsidRDefault="00B625E1" w:rsidP="00B625E1">
      <w:pPr>
        <w:pStyle w:val="ad"/>
        <w:spacing w:line="360" w:lineRule="auto"/>
        <w:ind w:left="316"/>
        <w:jc w:val="both"/>
        <w:rPr>
          <w:rFonts w:ascii="Arial" w:hAnsi="Arial"/>
          <w:noProof w:val="0"/>
        </w:rPr>
      </w:pPr>
    </w:p>
    <w:p w:rsidR="00B625E1" w:rsidRDefault="00B625E1" w:rsidP="00BC6FA1">
      <w:pPr>
        <w:pStyle w:val="ad"/>
        <w:numPr>
          <w:ilvl w:val="0"/>
          <w:numId w:val="1"/>
        </w:numPr>
        <w:spacing w:line="360" w:lineRule="auto"/>
        <w:ind w:left="316" w:hanging="316"/>
        <w:jc w:val="both"/>
        <w:rPr>
          <w:rFonts w:ascii="Arial" w:hAnsi="Arial"/>
          <w:noProof w:val="0"/>
        </w:rPr>
      </w:pPr>
      <w:r>
        <w:rPr>
          <w:rFonts w:ascii="Arial" w:hAnsi="Arial" w:hint="cs"/>
          <w:noProof w:val="0"/>
          <w:rtl/>
        </w:rPr>
        <w:t xml:space="preserve">הבקשה ליישוב סכסוך הוגשה ביום 24.4.2022 והתובענה דנן הוגשה ביום 26.10.2022 ובמסגרתה טענה התובעת כי </w:t>
      </w:r>
      <w:r w:rsidR="00BC6FA1">
        <w:rPr>
          <w:rFonts w:ascii="Arial" w:hAnsi="Arial" w:hint="cs"/>
          <w:noProof w:val="0"/>
          <w:rtl/>
        </w:rPr>
        <w:t xml:space="preserve">אמנם </w:t>
      </w:r>
      <w:r>
        <w:rPr>
          <w:rFonts w:ascii="Arial" w:hAnsi="Arial" w:hint="cs"/>
          <w:noProof w:val="0"/>
          <w:rtl/>
        </w:rPr>
        <w:t xml:space="preserve">חיי הצדדים עלו על שרטון </w:t>
      </w:r>
      <w:r w:rsidR="00404BB1">
        <w:rPr>
          <w:rFonts w:ascii="Arial" w:hAnsi="Arial" w:hint="cs"/>
          <w:noProof w:val="0"/>
          <w:rtl/>
        </w:rPr>
        <w:t xml:space="preserve">באופן סופי, </w:t>
      </w:r>
      <w:r w:rsidR="00BC6FA1">
        <w:rPr>
          <w:rFonts w:ascii="Arial" w:hAnsi="Arial" w:hint="cs"/>
          <w:noProof w:val="0"/>
          <w:rtl/>
        </w:rPr>
        <w:t>אך</w:t>
      </w:r>
      <w:r>
        <w:rPr>
          <w:rFonts w:ascii="Arial" w:hAnsi="Arial" w:hint="cs"/>
          <w:noProof w:val="0"/>
          <w:rtl/>
        </w:rPr>
        <w:t xml:space="preserve"> נכון לאותו מועד, </w:t>
      </w:r>
      <w:r w:rsidR="004078E0">
        <w:rPr>
          <w:rFonts w:ascii="Arial" w:hAnsi="Arial" w:hint="cs"/>
          <w:noProof w:val="0"/>
          <w:rtl/>
        </w:rPr>
        <w:t>התגוררו</w:t>
      </w:r>
      <w:r>
        <w:rPr>
          <w:rFonts w:ascii="Arial" w:hAnsi="Arial" w:hint="cs"/>
          <w:noProof w:val="0"/>
          <w:rtl/>
        </w:rPr>
        <w:t xml:space="preserve"> </w:t>
      </w:r>
      <w:r w:rsidR="004078E0">
        <w:rPr>
          <w:rFonts w:ascii="Arial" w:hAnsi="Arial" w:hint="cs"/>
          <w:noProof w:val="0"/>
          <w:rtl/>
        </w:rPr>
        <w:t xml:space="preserve">הצדדים עדיין </w:t>
      </w:r>
      <w:r>
        <w:rPr>
          <w:rFonts w:ascii="Arial" w:hAnsi="Arial" w:hint="cs"/>
          <w:noProof w:val="0"/>
          <w:rtl/>
        </w:rPr>
        <w:t>תחת קורת גג אחת</w:t>
      </w:r>
      <w:r w:rsidR="00404BB1">
        <w:rPr>
          <w:rFonts w:ascii="Arial" w:hAnsi="Arial" w:hint="cs"/>
          <w:noProof w:val="0"/>
          <w:rtl/>
        </w:rPr>
        <w:t xml:space="preserve"> (סעיף  7 לכתב התביעה)</w:t>
      </w:r>
      <w:r>
        <w:rPr>
          <w:rFonts w:ascii="Arial" w:hAnsi="Arial" w:hint="cs"/>
          <w:noProof w:val="0"/>
          <w:rtl/>
        </w:rPr>
        <w:t>.</w:t>
      </w:r>
    </w:p>
    <w:p w:rsidR="00404BB1" w:rsidRPr="004078E0" w:rsidRDefault="00404BB1" w:rsidP="00404BB1">
      <w:pPr>
        <w:pStyle w:val="ad"/>
        <w:spacing w:line="360" w:lineRule="auto"/>
        <w:ind w:left="316"/>
        <w:jc w:val="both"/>
        <w:rPr>
          <w:rFonts w:ascii="Arial" w:hAnsi="Arial"/>
          <w:noProof w:val="0"/>
        </w:rPr>
      </w:pPr>
    </w:p>
    <w:p w:rsidR="00404BB1" w:rsidRDefault="00BC6FA1" w:rsidP="00B625E1">
      <w:pPr>
        <w:pStyle w:val="ad"/>
        <w:numPr>
          <w:ilvl w:val="0"/>
          <w:numId w:val="1"/>
        </w:numPr>
        <w:spacing w:line="360" w:lineRule="auto"/>
        <w:ind w:left="316" w:hanging="316"/>
        <w:jc w:val="both"/>
        <w:rPr>
          <w:rFonts w:ascii="Arial" w:hAnsi="Arial"/>
          <w:noProof w:val="0"/>
        </w:rPr>
      </w:pPr>
      <w:r>
        <w:rPr>
          <w:rFonts w:ascii="Arial" w:hAnsi="Arial" w:hint="cs"/>
          <w:noProof w:val="0"/>
          <w:rtl/>
        </w:rPr>
        <w:t xml:space="preserve">הנתבע הכחיש טענת התובעת האמורה </w:t>
      </w:r>
      <w:r w:rsidR="00404BB1">
        <w:rPr>
          <w:rFonts w:ascii="Arial" w:hAnsi="Arial" w:hint="cs"/>
          <w:noProof w:val="0"/>
          <w:rtl/>
        </w:rPr>
        <w:t>לעיל וטען בסעיף 23 לכתב הגנתו כי "</w:t>
      </w:r>
      <w:r w:rsidR="00404BB1" w:rsidRPr="004078E0">
        <w:rPr>
          <w:rFonts w:ascii="Arial" w:hAnsi="Arial" w:hint="cs"/>
          <w:b/>
          <w:bCs/>
          <w:i/>
          <w:iCs/>
          <w:noProof w:val="0"/>
          <w:rtl/>
        </w:rPr>
        <w:t>היחסים לא עלו על שרטון</w:t>
      </w:r>
      <w:r w:rsidR="00404BB1">
        <w:rPr>
          <w:rFonts w:ascii="Arial" w:hAnsi="Arial" w:hint="cs"/>
          <w:noProof w:val="0"/>
          <w:rtl/>
        </w:rPr>
        <w:t xml:space="preserve">" וטען בסעיף 10 לכתב הגנתו, כי </w:t>
      </w:r>
      <w:r w:rsidR="004078E0">
        <w:rPr>
          <w:rFonts w:ascii="Arial" w:hAnsi="Arial" w:hint="cs"/>
          <w:noProof w:val="0"/>
          <w:rtl/>
        </w:rPr>
        <w:t xml:space="preserve">הוא </w:t>
      </w:r>
      <w:r w:rsidR="00404BB1">
        <w:rPr>
          <w:rFonts w:ascii="Arial" w:hAnsi="Arial" w:hint="cs"/>
          <w:noProof w:val="0"/>
          <w:rtl/>
        </w:rPr>
        <w:t xml:space="preserve">אוהב את אשתו וכי אין בכוונתו להתגרש </w:t>
      </w:r>
      <w:r w:rsidR="004078E0">
        <w:rPr>
          <w:rFonts w:ascii="Arial" w:hAnsi="Arial" w:hint="cs"/>
          <w:noProof w:val="0"/>
          <w:rtl/>
        </w:rPr>
        <w:t xml:space="preserve">ממנה </w:t>
      </w:r>
      <w:r w:rsidR="00404BB1">
        <w:rPr>
          <w:rFonts w:ascii="Arial" w:hAnsi="Arial" w:hint="cs"/>
          <w:noProof w:val="0"/>
          <w:rtl/>
        </w:rPr>
        <w:t>ומשכך עתר לדחות את התובענה.</w:t>
      </w:r>
    </w:p>
    <w:p w:rsidR="00404BB1" w:rsidRPr="004078E0" w:rsidRDefault="00404BB1" w:rsidP="00555E4E">
      <w:pPr>
        <w:spacing w:line="360" w:lineRule="auto"/>
        <w:jc w:val="both"/>
        <w:rPr>
          <w:rFonts w:ascii="Arial" w:hAnsi="Arial"/>
          <w:noProof w:val="0"/>
        </w:rPr>
      </w:pPr>
    </w:p>
    <w:p w:rsidR="00404BB1" w:rsidRDefault="00404BB1" w:rsidP="00B625E1">
      <w:pPr>
        <w:pStyle w:val="ad"/>
        <w:numPr>
          <w:ilvl w:val="0"/>
          <w:numId w:val="1"/>
        </w:numPr>
        <w:spacing w:line="360" w:lineRule="auto"/>
        <w:ind w:left="316" w:hanging="316"/>
        <w:jc w:val="both"/>
        <w:rPr>
          <w:rFonts w:ascii="Arial" w:hAnsi="Arial"/>
          <w:noProof w:val="0"/>
        </w:rPr>
      </w:pPr>
      <w:r>
        <w:rPr>
          <w:rFonts w:ascii="Arial" w:hAnsi="Arial" w:hint="cs"/>
          <w:noProof w:val="0"/>
          <w:rtl/>
        </w:rPr>
        <w:t>ביום 19.7.2023 התקיים דיון במעמד הצדדים ובו טענה ב"כ הנתבע כדלהלן</w:t>
      </w:r>
      <w:r w:rsidR="00555E4E">
        <w:rPr>
          <w:rFonts w:ascii="Arial" w:hAnsi="Arial" w:hint="cs"/>
          <w:noProof w:val="0"/>
          <w:rtl/>
        </w:rPr>
        <w:t xml:space="preserve"> (עמ' 2, ש' 5 -7 לפרוטוקול)</w:t>
      </w:r>
      <w:r>
        <w:rPr>
          <w:rFonts w:ascii="Arial" w:hAnsi="Arial" w:hint="cs"/>
          <w:noProof w:val="0"/>
          <w:rtl/>
        </w:rPr>
        <w:t>:</w:t>
      </w:r>
    </w:p>
    <w:p w:rsidR="00404BB1" w:rsidRPr="00555E4E" w:rsidRDefault="00404BB1" w:rsidP="00404BB1">
      <w:pPr>
        <w:pStyle w:val="ad"/>
        <w:spacing w:line="360" w:lineRule="auto"/>
        <w:ind w:left="316"/>
        <w:jc w:val="both"/>
        <w:rPr>
          <w:rFonts w:ascii="Arial" w:hAnsi="Arial"/>
          <w:noProof w:val="0"/>
          <w:rtl/>
        </w:rPr>
      </w:pPr>
    </w:p>
    <w:p w:rsidR="00404BB1" w:rsidRPr="00555E4E" w:rsidRDefault="00555E4E" w:rsidP="00555E4E">
      <w:pPr>
        <w:spacing w:line="360" w:lineRule="auto"/>
        <w:ind w:firstLine="720"/>
        <w:jc w:val="both"/>
        <w:rPr>
          <w:i/>
          <w:iCs/>
          <w:noProof w:val="0"/>
        </w:rPr>
      </w:pPr>
      <w:r>
        <w:rPr>
          <w:rFonts w:hint="cs"/>
          <w:rtl/>
        </w:rPr>
        <w:lastRenderedPageBreak/>
        <w:t>"</w:t>
      </w:r>
      <w:r w:rsidR="00404BB1" w:rsidRPr="00555E4E">
        <w:rPr>
          <w:rFonts w:hint="cs"/>
          <w:i/>
          <w:iCs/>
          <w:rtl/>
        </w:rPr>
        <w:t xml:space="preserve">אם האישה רוצה להתגרש היא תפתח את תיק הגירושין. </w:t>
      </w:r>
    </w:p>
    <w:p w:rsidR="00404BB1" w:rsidRDefault="00404BB1" w:rsidP="004078E0">
      <w:pPr>
        <w:pStyle w:val="ad"/>
        <w:spacing w:line="360" w:lineRule="auto"/>
        <w:jc w:val="both"/>
        <w:rPr>
          <w:rFonts w:ascii="Arial" w:hAnsi="Arial"/>
          <w:noProof w:val="0"/>
        </w:rPr>
      </w:pPr>
      <w:r w:rsidRPr="00555E4E">
        <w:rPr>
          <w:i/>
          <w:iCs/>
          <w:rtl/>
        </w:rPr>
        <w:t>מרשי לא הוציא אותה מעולם מהחשבון ומאז ומתמיד  הם בחשבונות נ</w:t>
      </w:r>
      <w:r w:rsidR="004078E0">
        <w:rPr>
          <w:i/>
          <w:iCs/>
          <w:rtl/>
        </w:rPr>
        <w:t>פרדים, ומרשי משלם את הכל</w:t>
      </w:r>
      <w:r w:rsidR="004078E0">
        <w:rPr>
          <w:rFonts w:hint="cs"/>
          <w:i/>
          <w:iCs/>
          <w:rtl/>
        </w:rPr>
        <w:t xml:space="preserve">... </w:t>
      </w:r>
      <w:r w:rsidRPr="00555E4E">
        <w:rPr>
          <w:i/>
          <w:iCs/>
          <w:rtl/>
        </w:rPr>
        <w:t>הוא מחזיק את כל הוצאות הבית.</w:t>
      </w:r>
      <w:r w:rsidR="00555E4E">
        <w:rPr>
          <w:rFonts w:hint="cs"/>
          <w:rtl/>
        </w:rPr>
        <w:t>"</w:t>
      </w:r>
    </w:p>
    <w:p w:rsidR="00404BB1" w:rsidRPr="004078E0" w:rsidRDefault="00404BB1" w:rsidP="00555E4E">
      <w:pPr>
        <w:pStyle w:val="ad"/>
        <w:spacing w:line="360" w:lineRule="auto"/>
        <w:ind w:left="316"/>
        <w:jc w:val="both"/>
        <w:rPr>
          <w:rFonts w:ascii="Arial" w:hAnsi="Arial"/>
          <w:noProof w:val="0"/>
        </w:rPr>
      </w:pPr>
    </w:p>
    <w:p w:rsidR="00555E4E" w:rsidRDefault="00555E4E" w:rsidP="00555E4E">
      <w:pPr>
        <w:pStyle w:val="ad"/>
        <w:numPr>
          <w:ilvl w:val="0"/>
          <w:numId w:val="1"/>
        </w:numPr>
        <w:spacing w:line="360" w:lineRule="auto"/>
        <w:ind w:left="316" w:hanging="316"/>
        <w:jc w:val="both"/>
        <w:rPr>
          <w:rFonts w:ascii="Arial" w:hAnsi="Arial"/>
          <w:noProof w:val="0"/>
        </w:rPr>
      </w:pPr>
      <w:r>
        <w:rPr>
          <w:rFonts w:ascii="Arial" w:hAnsi="Arial" w:hint="cs"/>
          <w:noProof w:val="0"/>
          <w:rtl/>
        </w:rPr>
        <w:t>אין מחלוקת כי התובעת עזבה את בית המגורים המשותף ביום 1.8.2023.</w:t>
      </w:r>
    </w:p>
    <w:p w:rsidR="00555E4E" w:rsidRDefault="00555E4E" w:rsidP="00555E4E">
      <w:pPr>
        <w:pStyle w:val="ad"/>
        <w:spacing w:line="360" w:lineRule="auto"/>
        <w:ind w:left="316"/>
        <w:jc w:val="both"/>
        <w:rPr>
          <w:rFonts w:ascii="Arial" w:hAnsi="Arial"/>
          <w:noProof w:val="0"/>
        </w:rPr>
      </w:pPr>
    </w:p>
    <w:p w:rsidR="00555E4E" w:rsidRDefault="00555E4E" w:rsidP="00555E4E">
      <w:pPr>
        <w:pStyle w:val="ad"/>
        <w:numPr>
          <w:ilvl w:val="0"/>
          <w:numId w:val="1"/>
        </w:numPr>
        <w:spacing w:line="360" w:lineRule="auto"/>
        <w:ind w:left="316" w:hanging="316"/>
        <w:jc w:val="both"/>
        <w:rPr>
          <w:rFonts w:ascii="Arial" w:hAnsi="Arial"/>
          <w:noProof w:val="0"/>
        </w:rPr>
      </w:pPr>
      <w:r>
        <w:rPr>
          <w:rFonts w:ascii="Arial" w:hAnsi="Arial" w:hint="cs"/>
          <w:noProof w:val="0"/>
          <w:rtl/>
        </w:rPr>
        <w:t>בנסיבות אלה, עותרת התובעת לקבוע את מועד הקרע ליום 1.8.2023,</w:t>
      </w:r>
      <w:r w:rsidR="00BC6FA1">
        <w:rPr>
          <w:rFonts w:ascii="Arial" w:hAnsi="Arial" w:hint="cs"/>
          <w:noProof w:val="0"/>
          <w:rtl/>
        </w:rPr>
        <w:t xml:space="preserve"> שהוא</w:t>
      </w:r>
      <w:r>
        <w:rPr>
          <w:rFonts w:ascii="Arial" w:hAnsi="Arial" w:hint="cs"/>
          <w:noProof w:val="0"/>
          <w:rtl/>
        </w:rPr>
        <w:t xml:space="preserve"> מועד עזיבתה את הבית.</w:t>
      </w:r>
    </w:p>
    <w:p w:rsidR="00555E4E" w:rsidRDefault="00555E4E" w:rsidP="00555E4E">
      <w:pPr>
        <w:pStyle w:val="ad"/>
        <w:spacing w:line="360" w:lineRule="auto"/>
        <w:ind w:left="316"/>
        <w:jc w:val="both"/>
        <w:rPr>
          <w:rFonts w:ascii="Arial" w:hAnsi="Arial"/>
          <w:noProof w:val="0"/>
        </w:rPr>
      </w:pPr>
    </w:p>
    <w:p w:rsidR="00555E4E" w:rsidRPr="00555E4E" w:rsidRDefault="00555E4E" w:rsidP="00555E4E">
      <w:pPr>
        <w:pStyle w:val="ad"/>
        <w:numPr>
          <w:ilvl w:val="0"/>
          <w:numId w:val="1"/>
        </w:numPr>
        <w:spacing w:line="360" w:lineRule="auto"/>
        <w:ind w:left="316" w:hanging="316"/>
        <w:jc w:val="both"/>
        <w:rPr>
          <w:rFonts w:ascii="Arial" w:hAnsi="Arial"/>
          <w:noProof w:val="0"/>
        </w:rPr>
      </w:pPr>
      <w:r>
        <w:rPr>
          <w:rFonts w:ascii="Arial" w:hAnsi="Arial" w:hint="cs"/>
          <w:noProof w:val="0"/>
          <w:rtl/>
        </w:rPr>
        <w:t>למרות האמור, לשיטת הנתבע</w:t>
      </w:r>
      <w:r w:rsidR="00BC6FA1">
        <w:rPr>
          <w:rFonts w:ascii="Arial" w:hAnsi="Arial" w:hint="cs"/>
          <w:noProof w:val="0"/>
          <w:rtl/>
        </w:rPr>
        <w:t>,</w:t>
      </w:r>
      <w:r>
        <w:rPr>
          <w:rFonts w:ascii="Arial" w:hAnsi="Arial" w:hint="cs"/>
          <w:noProof w:val="0"/>
          <w:rtl/>
        </w:rPr>
        <w:t xml:space="preserve"> יש לקבוע את מועד הקרע ליום 9.10.2019 וזאת בטענה כי </w:t>
      </w:r>
      <w:r w:rsidR="008061FD">
        <w:rPr>
          <w:rFonts w:ascii="Arial" w:hAnsi="Arial" w:hint="cs"/>
          <w:noProof w:val="0"/>
          <w:rtl/>
        </w:rPr>
        <w:t>במועד זה הפרידו הצדדים חשבונותיהם והדבר מתיישב גם עם טענת התובעת בדיון מיום 19.7.2023 לפיה "</w:t>
      </w:r>
      <w:r w:rsidR="008061FD" w:rsidRPr="008061FD">
        <w:rPr>
          <w:rFonts w:ascii="Arial" w:hAnsi="Arial" w:hint="cs"/>
          <w:i/>
          <w:iCs/>
          <w:noProof w:val="0"/>
          <w:rtl/>
        </w:rPr>
        <w:t>הצדדים לא ביחד שלוש שנים</w:t>
      </w:r>
      <w:r w:rsidR="008061FD">
        <w:rPr>
          <w:rFonts w:ascii="Arial" w:hAnsi="Arial" w:hint="cs"/>
          <w:noProof w:val="0"/>
          <w:rtl/>
        </w:rPr>
        <w:t>".</w:t>
      </w:r>
    </w:p>
    <w:p w:rsidR="00694556" w:rsidRPr="00DE1E7D" w:rsidRDefault="00694556">
      <w:pPr>
        <w:spacing w:line="360" w:lineRule="auto"/>
        <w:jc w:val="both"/>
        <w:rPr>
          <w:rFonts w:ascii="Arial" w:hAnsi="Arial"/>
          <w:noProof w:val="0"/>
          <w:rtl/>
        </w:rPr>
      </w:pPr>
    </w:p>
    <w:p w:rsidR="00555E4E" w:rsidRDefault="00555E4E" w:rsidP="00555E4E">
      <w:pPr>
        <w:spacing w:line="360" w:lineRule="auto"/>
        <w:jc w:val="both"/>
        <w:rPr>
          <w:rFonts w:ascii="Arial" w:hAnsi="Arial"/>
          <w:b/>
          <w:bCs/>
          <w:noProof w:val="0"/>
          <w:u w:val="single"/>
        </w:rPr>
      </w:pPr>
      <w:r>
        <w:rPr>
          <w:rFonts w:ascii="Arial" w:hAnsi="Arial"/>
          <w:b/>
          <w:bCs/>
          <w:noProof w:val="0"/>
          <w:u w:val="single"/>
          <w:rtl/>
        </w:rPr>
        <w:t>דיון והכרעה:</w:t>
      </w:r>
    </w:p>
    <w:p w:rsidR="008061FD" w:rsidRDefault="008061FD" w:rsidP="00555E4E">
      <w:pPr>
        <w:pStyle w:val="ad"/>
        <w:numPr>
          <w:ilvl w:val="0"/>
          <w:numId w:val="1"/>
        </w:numPr>
        <w:spacing w:line="360" w:lineRule="auto"/>
        <w:ind w:left="316" w:hanging="316"/>
        <w:jc w:val="both"/>
        <w:rPr>
          <w:rFonts w:ascii="Arial" w:hAnsi="Arial"/>
          <w:noProof w:val="0"/>
        </w:rPr>
      </w:pPr>
      <w:r>
        <w:rPr>
          <w:rFonts w:ascii="Arial" w:hAnsi="Arial" w:hint="cs"/>
          <w:noProof w:val="0"/>
          <w:rtl/>
        </w:rPr>
        <w:t>לאחר שבחנתי עמדות הצדדים ואחר שעיינתי בכל אשר בפני, ל</w:t>
      </w:r>
      <w:r w:rsidR="004078E0">
        <w:rPr>
          <w:rFonts w:ascii="Arial" w:hAnsi="Arial" w:hint="cs"/>
          <w:noProof w:val="0"/>
          <w:rtl/>
        </w:rPr>
        <w:t>רבות כתבי הטענות והרצ</w:t>
      </w:r>
      <w:r>
        <w:rPr>
          <w:rFonts w:ascii="Arial" w:hAnsi="Arial" w:hint="cs"/>
          <w:noProof w:val="0"/>
          <w:rtl/>
        </w:rPr>
        <w:t>וף להן</w:t>
      </w:r>
      <w:r w:rsidR="001F16E7">
        <w:rPr>
          <w:rFonts w:ascii="Arial" w:hAnsi="Arial" w:hint="cs"/>
          <w:noProof w:val="0"/>
          <w:rtl/>
        </w:rPr>
        <w:t xml:space="preserve">, מצאתי לדחות טענת הנתבע ולקבל עמדת התובעת, לפיה יש לקבוע את מועד הקרע בסמוך למועד עזיבתה </w:t>
      </w:r>
      <w:r w:rsidR="005E5F73">
        <w:rPr>
          <w:rFonts w:ascii="Arial" w:hAnsi="Arial" w:hint="cs"/>
          <w:noProof w:val="0"/>
          <w:rtl/>
        </w:rPr>
        <w:t>ש</w:t>
      </w:r>
      <w:r w:rsidR="00BC6FA1">
        <w:rPr>
          <w:rFonts w:ascii="Arial" w:hAnsi="Arial" w:hint="cs"/>
          <w:noProof w:val="0"/>
          <w:rtl/>
        </w:rPr>
        <w:t>ל</w:t>
      </w:r>
      <w:r w:rsidR="005E5F73">
        <w:rPr>
          <w:rFonts w:ascii="Arial" w:hAnsi="Arial" w:hint="cs"/>
          <w:noProof w:val="0"/>
          <w:rtl/>
        </w:rPr>
        <w:t xml:space="preserve"> התובעת </w:t>
      </w:r>
      <w:r w:rsidR="001F16E7">
        <w:rPr>
          <w:rFonts w:ascii="Arial" w:hAnsi="Arial" w:hint="cs"/>
          <w:noProof w:val="0"/>
          <w:rtl/>
        </w:rPr>
        <w:t>את הבית.</w:t>
      </w:r>
    </w:p>
    <w:p w:rsidR="008061FD" w:rsidRPr="00BC6FA1" w:rsidRDefault="008061FD" w:rsidP="008061FD">
      <w:pPr>
        <w:pStyle w:val="ad"/>
        <w:spacing w:line="360" w:lineRule="auto"/>
        <w:ind w:left="316"/>
        <w:jc w:val="both"/>
        <w:rPr>
          <w:rFonts w:ascii="Arial" w:hAnsi="Arial"/>
          <w:noProof w:val="0"/>
        </w:rPr>
      </w:pPr>
    </w:p>
    <w:p w:rsidR="00555E4E" w:rsidRDefault="00555E4E" w:rsidP="00555E4E">
      <w:pPr>
        <w:pStyle w:val="ad"/>
        <w:numPr>
          <w:ilvl w:val="0"/>
          <w:numId w:val="1"/>
        </w:numPr>
        <w:spacing w:line="360" w:lineRule="auto"/>
        <w:ind w:left="316" w:hanging="316"/>
        <w:jc w:val="both"/>
        <w:rPr>
          <w:rFonts w:ascii="Arial" w:hAnsi="Arial"/>
          <w:noProof w:val="0"/>
          <w:rtl/>
        </w:rPr>
      </w:pPr>
      <w:r>
        <w:rPr>
          <w:rFonts w:ascii="Arial" w:hAnsi="Arial"/>
          <w:noProof w:val="0"/>
          <w:rtl/>
        </w:rPr>
        <w:t>ככלל, ברירת המחדל הקבועה בדין ביחס למועד בו יש לאזן את נכסי הצדדים "</w:t>
      </w:r>
      <w:r w:rsidRPr="005E5F73">
        <w:rPr>
          <w:rFonts w:ascii="Arial" w:hAnsi="Arial"/>
          <w:i/>
          <w:iCs/>
          <w:noProof w:val="0"/>
          <w:rtl/>
        </w:rPr>
        <w:t>הינה עם התרת הנישואין או עם פקיעת הנישואין עקב מותו של בן זוג</w:t>
      </w:r>
      <w:r>
        <w:rPr>
          <w:rFonts w:ascii="Arial" w:hAnsi="Arial"/>
          <w:noProof w:val="0"/>
          <w:rtl/>
        </w:rPr>
        <w:t xml:space="preserve">", כפי הקבוע בסע' 5 </w:t>
      </w:r>
      <w:r>
        <w:rPr>
          <w:rFonts w:ascii="Arial" w:hAnsi="Arial"/>
          <w:b/>
          <w:bCs/>
          <w:noProof w:val="0"/>
          <w:rtl/>
        </w:rPr>
        <w:t>לחוק יחסי ממון בין בני זוג</w:t>
      </w:r>
      <w:r>
        <w:rPr>
          <w:rFonts w:ascii="Arial" w:hAnsi="Arial"/>
          <w:noProof w:val="0"/>
          <w:rtl/>
        </w:rPr>
        <w:t>, התשל"ג-1973 (להלן: "</w:t>
      </w:r>
      <w:r>
        <w:rPr>
          <w:rFonts w:ascii="Arial" w:hAnsi="Arial"/>
          <w:b/>
          <w:bCs/>
          <w:noProof w:val="0"/>
          <w:rtl/>
        </w:rPr>
        <w:t>החוק</w:t>
      </w:r>
      <w:r>
        <w:rPr>
          <w:rFonts w:ascii="Arial" w:hAnsi="Arial"/>
          <w:noProof w:val="0"/>
          <w:rtl/>
        </w:rPr>
        <w:t>").</w:t>
      </w:r>
    </w:p>
    <w:p w:rsidR="00555E4E" w:rsidRDefault="00555E4E" w:rsidP="00555E4E">
      <w:pPr>
        <w:pStyle w:val="ad"/>
        <w:spacing w:line="360" w:lineRule="auto"/>
        <w:ind w:left="316"/>
        <w:jc w:val="both"/>
        <w:rPr>
          <w:rFonts w:ascii="Arial" w:hAnsi="Arial"/>
          <w:noProof w:val="0"/>
        </w:rPr>
      </w:pPr>
    </w:p>
    <w:p w:rsidR="00555E4E" w:rsidRDefault="00555E4E" w:rsidP="00555E4E">
      <w:pPr>
        <w:pStyle w:val="ad"/>
        <w:numPr>
          <w:ilvl w:val="0"/>
          <w:numId w:val="1"/>
        </w:numPr>
        <w:spacing w:line="360" w:lineRule="auto"/>
        <w:ind w:left="316" w:hanging="316"/>
        <w:jc w:val="both"/>
        <w:rPr>
          <w:rFonts w:ascii="Arial" w:hAnsi="Arial"/>
          <w:noProof w:val="0"/>
        </w:rPr>
      </w:pPr>
      <w:r>
        <w:rPr>
          <w:rFonts w:ascii="Arial" w:hAnsi="Arial"/>
          <w:noProof w:val="0"/>
          <w:rtl/>
        </w:rPr>
        <w:t>החריגים לכך נקבעו בסע' 5א לחוק, כדלהלן. שם, בס"ק (א) נקבע כי הזכות לאיזון משאבים לפי סעיף 5, יכולה להתגבש אף בטרם פקיעת הנישואין, בתנאי שהוגשה בקשה לביצועו של הסדר איזון משאבים והתקיים אחד מהתנאים המפורטים להלן:</w:t>
      </w:r>
    </w:p>
    <w:p w:rsidR="00555E4E" w:rsidRDefault="00555E4E" w:rsidP="00555E4E">
      <w:pPr>
        <w:spacing w:line="360" w:lineRule="auto"/>
        <w:jc w:val="both"/>
        <w:rPr>
          <w:rFonts w:ascii="Arial" w:hAnsi="Arial"/>
          <w:noProof w:val="0"/>
        </w:rPr>
      </w:pPr>
    </w:p>
    <w:p w:rsidR="00555E4E" w:rsidRDefault="00555E4E" w:rsidP="00555E4E">
      <w:pPr>
        <w:spacing w:line="360" w:lineRule="auto"/>
        <w:ind w:firstLine="720"/>
        <w:jc w:val="both"/>
        <w:rPr>
          <w:rFonts w:ascii="Arial" w:hAnsi="Arial"/>
          <w:b/>
          <w:bCs/>
          <w:i/>
          <w:iCs/>
          <w:noProof w:val="0"/>
        </w:rPr>
      </w:pPr>
      <w:r>
        <w:rPr>
          <w:rFonts w:ascii="Arial" w:hAnsi="Arial"/>
          <w:b/>
          <w:bCs/>
          <w:i/>
          <w:iCs/>
          <w:noProof w:val="0"/>
          <w:rtl/>
        </w:rPr>
        <w:t>(1)</w:t>
      </w:r>
      <w:r>
        <w:rPr>
          <w:rFonts w:ascii="Arial" w:hAnsi="Arial"/>
          <w:b/>
          <w:bCs/>
          <w:i/>
          <w:iCs/>
          <w:noProof w:val="0"/>
          <w:rtl/>
        </w:rPr>
        <w:tab/>
        <w:t>חלפה שנה מיום שנפתח אחד מההליכים האלה:</w:t>
      </w:r>
    </w:p>
    <w:p w:rsidR="00555E4E" w:rsidRDefault="00555E4E" w:rsidP="00555E4E">
      <w:pPr>
        <w:spacing w:line="360" w:lineRule="auto"/>
        <w:ind w:left="720" w:firstLine="720"/>
        <w:jc w:val="both"/>
        <w:rPr>
          <w:rFonts w:ascii="Arial" w:hAnsi="Arial"/>
          <w:b/>
          <w:bCs/>
          <w:i/>
          <w:iCs/>
          <w:noProof w:val="0"/>
          <w:rtl/>
        </w:rPr>
      </w:pPr>
      <w:r>
        <w:rPr>
          <w:rFonts w:ascii="Arial" w:hAnsi="Arial"/>
          <w:b/>
          <w:bCs/>
          <w:i/>
          <w:iCs/>
          <w:noProof w:val="0"/>
          <w:rtl/>
        </w:rPr>
        <w:t>(א)</w:t>
      </w:r>
      <w:r>
        <w:rPr>
          <w:rFonts w:ascii="Arial" w:hAnsi="Arial"/>
          <w:b/>
          <w:bCs/>
          <w:i/>
          <w:iCs/>
          <w:noProof w:val="0"/>
          <w:rtl/>
        </w:rPr>
        <w:tab/>
        <w:t>הליך להתרת נישואין;</w:t>
      </w:r>
    </w:p>
    <w:p w:rsidR="00555E4E" w:rsidRDefault="00555E4E" w:rsidP="00555E4E">
      <w:pPr>
        <w:spacing w:line="360" w:lineRule="auto"/>
        <w:ind w:left="2160" w:hanging="720"/>
        <w:jc w:val="both"/>
        <w:rPr>
          <w:rFonts w:ascii="Arial" w:hAnsi="Arial"/>
          <w:b/>
          <w:bCs/>
          <w:i/>
          <w:iCs/>
          <w:noProof w:val="0"/>
          <w:rtl/>
        </w:rPr>
      </w:pPr>
      <w:r>
        <w:rPr>
          <w:rFonts w:ascii="Arial" w:hAnsi="Arial"/>
          <w:b/>
          <w:bCs/>
          <w:i/>
          <w:iCs/>
          <w:noProof w:val="0"/>
          <w:rtl/>
        </w:rPr>
        <w:t>(ב)</w:t>
      </w:r>
      <w:r>
        <w:rPr>
          <w:rFonts w:ascii="Arial" w:hAnsi="Arial"/>
          <w:b/>
          <w:bCs/>
          <w:i/>
          <w:iCs/>
          <w:noProof w:val="0"/>
          <w:rtl/>
        </w:rPr>
        <w:tab/>
        <w:t>תביעה לחלוקת רכוש בין בני הזוג, לרבות תביעה לפירוק שיתוף במקרקעין המשותפים לבני הזוג לפי חוק המקרקעין, התשכ"ט-1969, תביעה לפסק דין הצהרתי בדבר זכויות בני הזוג ברכוש, בקשה לביצוע הסדר איזון משאבים לפי פרק זה או בקשה לפי סעיף 11;</w:t>
      </w:r>
    </w:p>
    <w:p w:rsidR="00555E4E" w:rsidRDefault="00555E4E" w:rsidP="00555E4E">
      <w:pPr>
        <w:spacing w:line="360" w:lineRule="auto"/>
        <w:ind w:left="1440" w:hanging="720"/>
        <w:jc w:val="both"/>
        <w:rPr>
          <w:rFonts w:ascii="Arial" w:hAnsi="Arial"/>
          <w:b/>
          <w:bCs/>
          <w:i/>
          <w:iCs/>
          <w:noProof w:val="0"/>
          <w:rtl/>
        </w:rPr>
      </w:pPr>
      <w:r>
        <w:rPr>
          <w:rFonts w:ascii="Arial" w:hAnsi="Arial"/>
          <w:b/>
          <w:bCs/>
          <w:i/>
          <w:iCs/>
          <w:noProof w:val="0"/>
          <w:rtl/>
        </w:rPr>
        <w:t>(2)</w:t>
      </w:r>
      <w:r>
        <w:rPr>
          <w:rFonts w:ascii="Arial" w:hAnsi="Arial"/>
          <w:b/>
          <w:bCs/>
          <w:i/>
          <w:iCs/>
          <w:noProof w:val="0"/>
          <w:rtl/>
        </w:rPr>
        <w:tab/>
        <w:t>קיים קרע בין בני הזוג או שבני הזוג חיים בנפרד אף אם תחת קורת גג אחת במשך תקופה מצטברת של תשעה חודשים לפחות מתוך תקופה רצופה של שנה; בית המשפט או בית הדין רשאי לקצר את התקופה האמורה בפסקה זו אם ניתנה החלטה שיפוטית המעידה על קיומו של קרע בין בני הזוג.</w:t>
      </w:r>
    </w:p>
    <w:p w:rsidR="00555E4E" w:rsidRDefault="00555E4E" w:rsidP="00555E4E">
      <w:pPr>
        <w:rPr>
          <w:rFonts w:ascii="Arial" w:hAnsi="Arial"/>
          <w:noProof w:val="0"/>
          <w:rtl/>
        </w:rPr>
      </w:pPr>
    </w:p>
    <w:p w:rsidR="00555E4E" w:rsidRDefault="00555E4E" w:rsidP="00555E4E">
      <w:pPr>
        <w:pStyle w:val="ad"/>
        <w:numPr>
          <w:ilvl w:val="0"/>
          <w:numId w:val="1"/>
        </w:numPr>
        <w:spacing w:line="360" w:lineRule="auto"/>
        <w:ind w:left="316" w:hanging="316"/>
        <w:jc w:val="both"/>
        <w:rPr>
          <w:rFonts w:ascii="Arial" w:hAnsi="Arial"/>
          <w:noProof w:val="0"/>
          <w:rtl/>
        </w:rPr>
      </w:pPr>
      <w:r>
        <w:rPr>
          <w:rFonts w:ascii="Arial" w:hAnsi="Arial"/>
          <w:noProof w:val="0"/>
          <w:rtl/>
        </w:rPr>
        <w:t xml:space="preserve">בתמ"ש (פ"ת) 38559-05-11 </w:t>
      </w:r>
      <w:r>
        <w:rPr>
          <w:rFonts w:ascii="Arial" w:hAnsi="Arial"/>
          <w:b/>
          <w:bCs/>
          <w:noProof w:val="0"/>
          <w:rtl/>
        </w:rPr>
        <w:t>ת.ס נ' ד.ס</w:t>
      </w:r>
      <w:r>
        <w:rPr>
          <w:rFonts w:ascii="Arial" w:hAnsi="Arial"/>
          <w:noProof w:val="0"/>
          <w:rtl/>
        </w:rPr>
        <w:t xml:space="preserve"> (פורסם במאגרים, [פורסם בנבו], 1.12.13) סיכם כב' השופט צ' ויצמן את פסיקות בתי המשפט בכל הנוגע לקביעת מועד הקרע בין בני זוג, כדלקמן:</w:t>
      </w:r>
    </w:p>
    <w:p w:rsidR="00555E4E" w:rsidRDefault="00555E4E" w:rsidP="00555E4E">
      <w:pPr>
        <w:pStyle w:val="ad"/>
        <w:rPr>
          <w:rFonts w:ascii="Arial" w:hAnsi="Arial"/>
          <w:noProof w:val="0"/>
        </w:rPr>
      </w:pPr>
    </w:p>
    <w:p w:rsidR="00555E4E" w:rsidRDefault="00555E4E" w:rsidP="00555E4E">
      <w:pPr>
        <w:spacing w:line="360" w:lineRule="auto"/>
        <w:ind w:left="720"/>
        <w:jc w:val="both"/>
        <w:rPr>
          <w:rFonts w:ascii="Arial" w:hAnsi="Arial"/>
          <w:b/>
          <w:bCs/>
          <w:i/>
          <w:iCs/>
          <w:noProof w:val="0"/>
          <w:rtl/>
        </w:rPr>
      </w:pPr>
      <w:r>
        <w:rPr>
          <w:rFonts w:ascii="Arial" w:hAnsi="Arial"/>
          <w:noProof w:val="0"/>
          <w:rtl/>
        </w:rPr>
        <w:t>"</w:t>
      </w:r>
      <w:r>
        <w:rPr>
          <w:rFonts w:ascii="Arial" w:hAnsi="Arial"/>
          <w:b/>
          <w:bCs/>
          <w:i/>
          <w:iCs/>
          <w:noProof w:val="0"/>
          <w:rtl/>
        </w:rPr>
        <w:t>כך נקבע שעל בית המשפט לבחון, בין השאר, מתי חל שבר בלתי ניתן לאיחוי ביחסי הצדדים או מתי הגיעו הנישואין לסיומם "דה פקטו"? מהו המועד בו החלו בני הזוג בפועל להפריד רכושם ולהתנהל התנהלות כלכלית עצמאית ללא קשר לבן הזוג האחר? האם החל להתפתח קשר זוגי בין מי מבני הזוג עם צד שלישי המלמד על ריקון חיי הנישואין מתוכן? וכיוצ"ב...</w:t>
      </w:r>
    </w:p>
    <w:p w:rsidR="00555E4E" w:rsidRDefault="00555E4E" w:rsidP="00555E4E">
      <w:pPr>
        <w:spacing w:line="360" w:lineRule="auto"/>
        <w:ind w:left="720"/>
        <w:jc w:val="both"/>
        <w:rPr>
          <w:rFonts w:ascii="Arial" w:hAnsi="Arial"/>
          <w:noProof w:val="0"/>
          <w:rtl/>
        </w:rPr>
      </w:pPr>
      <w:r>
        <w:rPr>
          <w:rFonts w:ascii="Arial" w:hAnsi="Arial"/>
          <w:b/>
          <w:bCs/>
          <w:i/>
          <w:iCs/>
          <w:noProof w:val="0"/>
          <w:rtl/>
        </w:rPr>
        <w:t>ודוק, אותו "מועד" אחריו אנו תרים צריך שיצביע באופן ברור על "קרע שאינו ניתן לאיחוי", על "שבירת כלים" מוחלטת, רגע ממנו אין חזרה ותקומה למערכת הזוגית של הצדדים, רגע אשר ממנו והלאה יהא ברור כי בני הזוג נוהגים בניהם כמו זרים – "שלי שלי ושלך שלך"</w:t>
      </w:r>
      <w:r>
        <w:rPr>
          <w:rFonts w:ascii="Arial" w:hAnsi="Arial"/>
          <w:noProof w:val="0"/>
          <w:rtl/>
        </w:rPr>
        <w:t xml:space="preserve">". </w:t>
      </w:r>
    </w:p>
    <w:p w:rsidR="00555E4E" w:rsidRDefault="00555E4E" w:rsidP="00555E4E">
      <w:pPr>
        <w:rPr>
          <w:rFonts w:ascii="Arial" w:hAnsi="Arial"/>
          <w:noProof w:val="0"/>
          <w:rtl/>
        </w:rPr>
      </w:pPr>
    </w:p>
    <w:p w:rsidR="00555E4E" w:rsidRDefault="00555E4E" w:rsidP="00555E4E">
      <w:pPr>
        <w:pStyle w:val="ad"/>
        <w:numPr>
          <w:ilvl w:val="0"/>
          <w:numId w:val="1"/>
        </w:numPr>
        <w:spacing w:line="360" w:lineRule="auto"/>
        <w:ind w:left="316" w:hanging="316"/>
        <w:jc w:val="both"/>
        <w:rPr>
          <w:rFonts w:ascii="Arial" w:hAnsi="Arial"/>
          <w:noProof w:val="0"/>
          <w:rtl/>
        </w:rPr>
      </w:pPr>
      <w:r>
        <w:rPr>
          <w:rFonts w:ascii="Arial" w:hAnsi="Arial"/>
          <w:noProof w:val="0"/>
          <w:rtl/>
        </w:rPr>
        <w:t xml:space="preserve">בעמ"ש (חי') 23541-01-17 </w:t>
      </w:r>
      <w:r>
        <w:rPr>
          <w:rFonts w:ascii="Arial" w:hAnsi="Arial"/>
          <w:b/>
          <w:bCs/>
          <w:noProof w:val="0"/>
          <w:rtl/>
        </w:rPr>
        <w:t>פלונית נ' פלוני</w:t>
      </w:r>
      <w:r>
        <w:rPr>
          <w:rFonts w:ascii="Arial" w:hAnsi="Arial"/>
          <w:noProof w:val="0"/>
          <w:rtl/>
        </w:rPr>
        <w:t xml:space="preserve"> (פורסם במאגרים, [פורסם בנבו], 9.8.17), הובהר כי הקרע ייתכן במספר מישורים: </w:t>
      </w:r>
    </w:p>
    <w:p w:rsidR="00555E4E" w:rsidRDefault="00555E4E" w:rsidP="00555E4E">
      <w:pPr>
        <w:pStyle w:val="ad"/>
        <w:spacing w:line="360" w:lineRule="auto"/>
        <w:ind w:left="316"/>
        <w:jc w:val="both"/>
        <w:rPr>
          <w:rFonts w:ascii="Arial" w:hAnsi="Arial"/>
          <w:noProof w:val="0"/>
        </w:rPr>
      </w:pPr>
    </w:p>
    <w:p w:rsidR="00555E4E" w:rsidRDefault="00555E4E" w:rsidP="00555E4E">
      <w:pPr>
        <w:spacing w:line="360" w:lineRule="auto"/>
        <w:ind w:firstLine="720"/>
        <w:jc w:val="both"/>
        <w:rPr>
          <w:rFonts w:ascii="Arial" w:hAnsi="Arial"/>
          <w:b/>
          <w:bCs/>
          <w:i/>
          <w:iCs/>
          <w:noProof w:val="0"/>
          <w:rtl/>
        </w:rPr>
      </w:pPr>
      <w:r>
        <w:rPr>
          <w:rFonts w:ascii="Arial" w:hAnsi="Arial"/>
          <w:noProof w:val="0"/>
          <w:rtl/>
        </w:rPr>
        <w:t>"</w:t>
      </w:r>
      <w:r>
        <w:rPr>
          <w:rFonts w:ascii="Arial" w:hAnsi="Arial"/>
          <w:b/>
          <w:bCs/>
          <w:i/>
          <w:iCs/>
          <w:noProof w:val="0"/>
          <w:rtl/>
        </w:rPr>
        <w:t xml:space="preserve">קרע פיזי – ובכלל זה יציאה מבית המגורים, הפרדת מגורים, נקיטה בהליכים משפטיים. </w:t>
      </w:r>
    </w:p>
    <w:p w:rsidR="00555E4E" w:rsidRDefault="00555E4E" w:rsidP="00555E4E">
      <w:pPr>
        <w:spacing w:line="360" w:lineRule="auto"/>
        <w:ind w:firstLine="720"/>
        <w:jc w:val="both"/>
        <w:rPr>
          <w:rFonts w:ascii="Arial" w:hAnsi="Arial"/>
          <w:b/>
          <w:bCs/>
          <w:i/>
          <w:iCs/>
          <w:noProof w:val="0"/>
          <w:rtl/>
        </w:rPr>
      </w:pPr>
      <w:r>
        <w:rPr>
          <w:rFonts w:ascii="Arial" w:hAnsi="Arial"/>
          <w:b/>
          <w:bCs/>
          <w:i/>
          <w:iCs/>
          <w:noProof w:val="0"/>
          <w:rtl/>
        </w:rPr>
        <w:t xml:space="preserve">קרע כלכלי – ובכלל זה הפסקת ניהול משק הבית במשותף. </w:t>
      </w:r>
    </w:p>
    <w:p w:rsidR="00555E4E" w:rsidRDefault="00555E4E" w:rsidP="00555E4E">
      <w:pPr>
        <w:spacing w:line="360" w:lineRule="auto"/>
        <w:ind w:left="720"/>
        <w:jc w:val="both"/>
        <w:rPr>
          <w:rFonts w:ascii="Arial" w:hAnsi="Arial"/>
          <w:b/>
          <w:bCs/>
          <w:i/>
          <w:iCs/>
          <w:noProof w:val="0"/>
          <w:rtl/>
        </w:rPr>
      </w:pPr>
      <w:r>
        <w:rPr>
          <w:rFonts w:ascii="Arial" w:hAnsi="Arial"/>
          <w:b/>
          <w:bCs/>
          <w:i/>
          <w:iCs/>
          <w:noProof w:val="0"/>
          <w:rtl/>
        </w:rPr>
        <w:t xml:space="preserve">קרע זוגי – ובכלל זה הפרת נאמנות מצד בן הזוג, אלימות בין בני הזוג, הגשת תלונה במשטרה על אלימות ועוד. </w:t>
      </w:r>
    </w:p>
    <w:p w:rsidR="00555E4E" w:rsidRDefault="00555E4E" w:rsidP="00555E4E">
      <w:pPr>
        <w:spacing w:line="360" w:lineRule="auto"/>
        <w:ind w:firstLine="720"/>
        <w:jc w:val="both"/>
        <w:rPr>
          <w:rFonts w:ascii="Arial" w:hAnsi="Arial"/>
          <w:noProof w:val="0"/>
          <w:rtl/>
        </w:rPr>
      </w:pPr>
      <w:r>
        <w:rPr>
          <w:rFonts w:ascii="Arial" w:hAnsi="Arial"/>
          <w:b/>
          <w:bCs/>
          <w:i/>
          <w:iCs/>
          <w:noProof w:val="0"/>
          <w:rtl/>
        </w:rPr>
        <w:t>לבית המשפט שיקול דעת בנדון, בהתאם לנסיבות המקרה שבפניו</w:t>
      </w:r>
      <w:r>
        <w:rPr>
          <w:rFonts w:ascii="Arial" w:hAnsi="Arial"/>
          <w:noProof w:val="0"/>
          <w:rtl/>
        </w:rPr>
        <w:t xml:space="preserve">". </w:t>
      </w:r>
    </w:p>
    <w:p w:rsidR="00555E4E" w:rsidRDefault="00555E4E" w:rsidP="00555E4E">
      <w:pPr>
        <w:spacing w:line="360" w:lineRule="auto"/>
        <w:ind w:firstLine="720"/>
        <w:jc w:val="both"/>
        <w:rPr>
          <w:rFonts w:ascii="Arial" w:hAnsi="Arial"/>
          <w:noProof w:val="0"/>
          <w:rtl/>
        </w:rPr>
      </w:pPr>
    </w:p>
    <w:p w:rsidR="005E5F73" w:rsidRDefault="005E5F73" w:rsidP="005E5F73">
      <w:pPr>
        <w:pStyle w:val="ad"/>
        <w:numPr>
          <w:ilvl w:val="0"/>
          <w:numId w:val="1"/>
        </w:numPr>
        <w:spacing w:line="360" w:lineRule="auto"/>
        <w:jc w:val="both"/>
        <w:rPr>
          <w:rFonts w:ascii="Arial" w:hAnsi="Arial"/>
          <w:noProof w:val="0"/>
        </w:rPr>
      </w:pPr>
      <w:r>
        <w:rPr>
          <w:rFonts w:ascii="Arial" w:hAnsi="Arial" w:hint="cs"/>
          <w:noProof w:val="0"/>
          <w:rtl/>
        </w:rPr>
        <w:t xml:space="preserve">במסגרת </w:t>
      </w:r>
      <w:r w:rsidRPr="005E5F73">
        <w:rPr>
          <w:rFonts w:ascii="Arial" w:hAnsi="Arial"/>
          <w:noProof w:val="0"/>
          <w:rtl/>
        </w:rPr>
        <w:t>רמ"ש</w:t>
      </w:r>
      <w:r>
        <w:rPr>
          <w:rFonts w:ascii="Arial" w:hAnsi="Arial" w:hint="cs"/>
          <w:noProof w:val="0"/>
          <w:rtl/>
        </w:rPr>
        <w:t xml:space="preserve"> (ב"ש)</w:t>
      </w:r>
      <w:r w:rsidRPr="005E5F73">
        <w:rPr>
          <w:rFonts w:ascii="Arial" w:hAnsi="Arial"/>
          <w:noProof w:val="0"/>
          <w:rtl/>
        </w:rPr>
        <w:t xml:space="preserve"> 10598-04-24</w:t>
      </w:r>
      <w:r>
        <w:rPr>
          <w:rFonts w:ascii="Arial" w:hAnsi="Arial" w:hint="cs"/>
          <w:noProof w:val="0"/>
          <w:rtl/>
        </w:rPr>
        <w:t>,</w:t>
      </w:r>
      <w:r w:rsidRPr="005E5F73">
        <w:rPr>
          <w:rFonts w:ascii="Arial" w:hAnsi="Arial"/>
          <w:noProof w:val="0"/>
          <w:rtl/>
        </w:rPr>
        <w:t xml:space="preserve"> </w:t>
      </w:r>
      <w:r w:rsidRPr="005E5F73">
        <w:rPr>
          <w:rFonts w:ascii="Arial" w:hAnsi="Arial" w:hint="cs"/>
          <w:b/>
          <w:bCs/>
          <w:noProof w:val="0"/>
          <w:rtl/>
        </w:rPr>
        <w:t>פלונית</w:t>
      </w:r>
      <w:r w:rsidRPr="005E5F73">
        <w:rPr>
          <w:rFonts w:ascii="Arial" w:hAnsi="Arial"/>
          <w:b/>
          <w:bCs/>
          <w:noProof w:val="0"/>
          <w:rtl/>
        </w:rPr>
        <w:t xml:space="preserve"> נ' </w:t>
      </w:r>
      <w:r w:rsidRPr="005E5F73">
        <w:rPr>
          <w:rFonts w:ascii="Arial" w:hAnsi="Arial" w:hint="cs"/>
          <w:b/>
          <w:bCs/>
          <w:noProof w:val="0"/>
          <w:rtl/>
        </w:rPr>
        <w:t>פלוני</w:t>
      </w:r>
      <w:r>
        <w:rPr>
          <w:rFonts w:ascii="Arial" w:hAnsi="Arial" w:hint="cs"/>
          <w:noProof w:val="0"/>
          <w:rtl/>
        </w:rPr>
        <w:t xml:space="preserve"> (21.5.2024</w:t>
      </w:r>
      <w:r w:rsidR="006229A4">
        <w:rPr>
          <w:rFonts w:ascii="Arial" w:hAnsi="Arial" w:hint="cs"/>
          <w:noProof w:val="0"/>
          <w:rtl/>
        </w:rPr>
        <w:t>. מאגרים משפטיים)</w:t>
      </w:r>
      <w:r w:rsidRPr="005E5F73">
        <w:rPr>
          <w:rFonts w:ascii="Arial" w:hAnsi="Arial"/>
          <w:noProof w:val="0"/>
          <w:rtl/>
        </w:rPr>
        <w:t xml:space="preserve"> </w:t>
      </w:r>
      <w:r>
        <w:rPr>
          <w:rFonts w:ascii="Arial" w:hAnsi="Arial" w:hint="cs"/>
          <w:noProof w:val="0"/>
          <w:rtl/>
        </w:rPr>
        <w:t>קבעה כב' השופטת פאני גילת כהן כי "</w:t>
      </w:r>
      <w:r w:rsidRPr="005E5F73">
        <w:rPr>
          <w:rFonts w:ascii="Arial" w:hAnsi="Arial"/>
          <w:i/>
          <w:iCs/>
          <w:noProof w:val="0"/>
          <w:rtl/>
        </w:rPr>
        <w:t>אין המדובר ברשימה סגורה וכל מקרה נבחן לגופו בהתאם לנסיבותיו ולשיקול הדעת של בית המשפט. בתוך כך על בית המשפט לבחון מהו המועד בו חדלו הצדדים לראות עצמם כשותפים, הלכה למעשה ומהי נקודת הזמן בה, דה פקטו, הגיעו הנישואין אל קצם</w:t>
      </w:r>
      <w:r>
        <w:rPr>
          <w:rFonts w:ascii="Arial" w:hAnsi="Arial" w:hint="cs"/>
          <w:noProof w:val="0"/>
          <w:rtl/>
        </w:rPr>
        <w:t>"</w:t>
      </w:r>
      <w:r>
        <w:rPr>
          <w:rFonts w:ascii="Arial" w:hAnsi="Arial"/>
          <w:noProof w:val="0"/>
          <w:rtl/>
        </w:rPr>
        <w:t>.</w:t>
      </w:r>
    </w:p>
    <w:p w:rsidR="005E5F73" w:rsidRDefault="005E5F73" w:rsidP="005E5F73">
      <w:pPr>
        <w:pStyle w:val="ad"/>
        <w:spacing w:line="360" w:lineRule="auto"/>
        <w:ind w:left="316"/>
        <w:jc w:val="both"/>
        <w:rPr>
          <w:rFonts w:ascii="Arial" w:hAnsi="Arial"/>
          <w:noProof w:val="0"/>
        </w:rPr>
      </w:pPr>
    </w:p>
    <w:p w:rsidR="00555E4E" w:rsidRDefault="00EC69C9" w:rsidP="00EC69C9">
      <w:pPr>
        <w:pStyle w:val="ad"/>
        <w:numPr>
          <w:ilvl w:val="0"/>
          <w:numId w:val="1"/>
        </w:numPr>
        <w:spacing w:line="360" w:lineRule="auto"/>
        <w:ind w:left="316" w:hanging="316"/>
        <w:jc w:val="both"/>
        <w:rPr>
          <w:rFonts w:ascii="Arial" w:hAnsi="Arial"/>
          <w:noProof w:val="0"/>
        </w:rPr>
      </w:pPr>
      <w:r>
        <w:rPr>
          <w:rFonts w:ascii="Arial" w:hAnsi="Arial" w:hint="cs"/>
          <w:noProof w:val="0"/>
          <w:rtl/>
        </w:rPr>
        <w:t>כאמור,</w:t>
      </w:r>
      <w:r w:rsidR="00555E4E">
        <w:rPr>
          <w:rFonts w:ascii="Arial" w:hAnsi="Arial"/>
          <w:noProof w:val="0"/>
          <w:rtl/>
        </w:rPr>
        <w:t xml:space="preserve"> מועד הפרדת המגורים </w:t>
      </w:r>
      <w:r>
        <w:rPr>
          <w:rFonts w:ascii="Arial" w:hAnsi="Arial" w:hint="cs"/>
          <w:noProof w:val="0"/>
          <w:rtl/>
        </w:rPr>
        <w:t xml:space="preserve">אינו מצוי במחלוקת, כאשר </w:t>
      </w:r>
      <w:r w:rsidR="00555E4E" w:rsidRPr="00EC69C9">
        <w:rPr>
          <w:rFonts w:ascii="Arial" w:hAnsi="Arial"/>
          <w:noProof w:val="0"/>
          <w:rtl/>
        </w:rPr>
        <w:t>אין מחלוקת כי יחסי הצדדים עלו על שרטון</w:t>
      </w:r>
      <w:r>
        <w:rPr>
          <w:rFonts w:ascii="Arial" w:hAnsi="Arial" w:hint="cs"/>
          <w:noProof w:val="0"/>
          <w:rtl/>
        </w:rPr>
        <w:t xml:space="preserve"> במועד זה.</w:t>
      </w:r>
    </w:p>
    <w:p w:rsidR="00EC69C9" w:rsidRDefault="00EC69C9" w:rsidP="001F16E7">
      <w:pPr>
        <w:pStyle w:val="ad"/>
        <w:spacing w:line="360" w:lineRule="auto"/>
        <w:ind w:left="316"/>
        <w:jc w:val="both"/>
        <w:rPr>
          <w:rFonts w:ascii="Arial" w:hAnsi="Arial"/>
          <w:noProof w:val="0"/>
        </w:rPr>
      </w:pPr>
    </w:p>
    <w:p w:rsidR="00555E4E" w:rsidRDefault="001F16E7" w:rsidP="00BC6FA1">
      <w:pPr>
        <w:pStyle w:val="ad"/>
        <w:numPr>
          <w:ilvl w:val="0"/>
          <w:numId w:val="1"/>
        </w:numPr>
        <w:spacing w:line="360" w:lineRule="auto"/>
        <w:ind w:left="316" w:hanging="316"/>
        <w:jc w:val="both"/>
        <w:rPr>
          <w:rFonts w:ascii="Arial" w:hAnsi="Arial"/>
          <w:noProof w:val="0"/>
        </w:rPr>
      </w:pPr>
      <w:r>
        <w:rPr>
          <w:rFonts w:ascii="Arial" w:hAnsi="Arial" w:hint="cs"/>
          <w:noProof w:val="0"/>
          <w:rtl/>
        </w:rPr>
        <w:t>אשר על כן, באיזון כולל של טענות הצדדים, כמפורט לעיל, מצאתי כי נכון וצודק יהיה לקבוע את מועד הקרע למועד עזיבתה של התובעת את הבית, שהוא המועד בו מוכח כי הקרע בין הצדדים אינו נתון</w:t>
      </w:r>
      <w:r w:rsidR="00B80EE1">
        <w:rPr>
          <w:rFonts w:ascii="Arial" w:hAnsi="Arial" w:hint="cs"/>
          <w:noProof w:val="0"/>
          <w:rtl/>
        </w:rPr>
        <w:t xml:space="preserve"> עוד</w:t>
      </w:r>
      <w:r>
        <w:rPr>
          <w:rFonts w:ascii="Arial" w:hAnsi="Arial" w:hint="cs"/>
          <w:noProof w:val="0"/>
          <w:rtl/>
        </w:rPr>
        <w:t xml:space="preserve"> לאיחוי</w:t>
      </w:r>
      <w:r w:rsidR="00BC6FA1">
        <w:rPr>
          <w:rFonts w:ascii="Arial" w:hAnsi="Arial" w:hint="cs"/>
          <w:noProof w:val="0"/>
          <w:rtl/>
        </w:rPr>
        <w:t>,</w:t>
      </w:r>
      <w:r>
        <w:rPr>
          <w:rFonts w:ascii="Arial" w:hAnsi="Arial" w:hint="cs"/>
          <w:noProof w:val="0"/>
          <w:rtl/>
        </w:rPr>
        <w:t xml:space="preserve"> </w:t>
      </w:r>
      <w:r w:rsidR="006229A4">
        <w:rPr>
          <w:rFonts w:ascii="Arial" w:hAnsi="Arial" w:hint="cs"/>
          <w:noProof w:val="0"/>
          <w:rtl/>
        </w:rPr>
        <w:t>ובו חדלו הצדדים לנהל משק בית משותף</w:t>
      </w:r>
      <w:r w:rsidR="00BC6FA1">
        <w:rPr>
          <w:rFonts w:ascii="Arial" w:hAnsi="Arial" w:hint="cs"/>
          <w:noProof w:val="0"/>
          <w:rtl/>
        </w:rPr>
        <w:t>,</w:t>
      </w:r>
      <w:r w:rsidR="006229A4">
        <w:rPr>
          <w:rFonts w:ascii="Arial" w:hAnsi="Arial" w:hint="cs"/>
          <w:noProof w:val="0"/>
          <w:rtl/>
        </w:rPr>
        <w:t xml:space="preserve"> </w:t>
      </w:r>
      <w:r>
        <w:rPr>
          <w:rFonts w:ascii="Arial" w:hAnsi="Arial" w:hint="cs"/>
          <w:noProof w:val="0"/>
          <w:rtl/>
        </w:rPr>
        <w:t>וזאת במיוחד לנוכח טענות הנתבע כי</w:t>
      </w:r>
      <w:r w:rsidR="00B80EE1">
        <w:rPr>
          <w:rFonts w:ascii="Arial" w:hAnsi="Arial" w:hint="cs"/>
          <w:noProof w:val="0"/>
          <w:rtl/>
        </w:rPr>
        <w:t xml:space="preserve"> עד למועד זה, נשא בכל הוצאות הבית</w:t>
      </w:r>
      <w:r>
        <w:rPr>
          <w:rFonts w:ascii="Arial" w:hAnsi="Arial" w:hint="cs"/>
          <w:noProof w:val="0"/>
          <w:rtl/>
        </w:rPr>
        <w:t xml:space="preserve"> וכי </w:t>
      </w:r>
      <w:r w:rsidR="00B80EE1">
        <w:rPr>
          <w:rFonts w:ascii="Arial" w:hAnsi="Arial" w:hint="cs"/>
          <w:noProof w:val="0"/>
          <w:rtl/>
        </w:rPr>
        <w:t>עד לעזיבת התובעת,</w:t>
      </w:r>
      <w:r w:rsidR="00BC6FA1">
        <w:rPr>
          <w:rFonts w:ascii="Arial" w:hAnsi="Arial" w:hint="cs"/>
          <w:noProof w:val="0"/>
          <w:rtl/>
        </w:rPr>
        <w:t xml:space="preserve"> </w:t>
      </w:r>
      <w:r w:rsidR="006229A4">
        <w:rPr>
          <w:rFonts w:ascii="Arial" w:hAnsi="Arial" w:hint="cs"/>
          <w:noProof w:val="0"/>
          <w:rtl/>
        </w:rPr>
        <w:t xml:space="preserve">אף סבר בזמן אמת </w:t>
      </w:r>
      <w:r>
        <w:rPr>
          <w:rFonts w:ascii="Arial" w:hAnsi="Arial" w:hint="cs"/>
          <w:noProof w:val="0"/>
          <w:rtl/>
        </w:rPr>
        <w:t>כי הצדדים</w:t>
      </w:r>
      <w:r w:rsidR="006229A4">
        <w:rPr>
          <w:rFonts w:ascii="Arial" w:hAnsi="Arial" w:hint="cs"/>
          <w:noProof w:val="0"/>
          <w:rtl/>
        </w:rPr>
        <w:t xml:space="preserve"> </w:t>
      </w:r>
      <w:r>
        <w:rPr>
          <w:rFonts w:ascii="Arial" w:hAnsi="Arial" w:hint="cs"/>
          <w:noProof w:val="0"/>
          <w:rtl/>
        </w:rPr>
        <w:t>אינם צריכים להתגרש כלל.</w:t>
      </w:r>
    </w:p>
    <w:p w:rsidR="006229A4" w:rsidRPr="00BC6FA1" w:rsidRDefault="006229A4" w:rsidP="006229A4">
      <w:pPr>
        <w:pStyle w:val="ad"/>
        <w:spacing w:line="360" w:lineRule="auto"/>
        <w:ind w:left="316"/>
        <w:jc w:val="both"/>
        <w:rPr>
          <w:rFonts w:ascii="Arial" w:hAnsi="Arial"/>
          <w:noProof w:val="0"/>
        </w:rPr>
      </w:pPr>
    </w:p>
    <w:p w:rsidR="00555E4E" w:rsidRDefault="00555E4E" w:rsidP="00171476">
      <w:pPr>
        <w:pStyle w:val="ad"/>
        <w:numPr>
          <w:ilvl w:val="0"/>
          <w:numId w:val="1"/>
        </w:numPr>
        <w:spacing w:line="360" w:lineRule="auto"/>
        <w:ind w:left="316" w:hanging="316"/>
        <w:jc w:val="both"/>
        <w:rPr>
          <w:rFonts w:ascii="Arial" w:hAnsi="Arial"/>
          <w:noProof w:val="0"/>
          <w:rtl/>
        </w:rPr>
      </w:pPr>
      <w:r>
        <w:rPr>
          <w:rFonts w:ascii="Arial" w:hAnsi="Arial"/>
          <w:noProof w:val="0"/>
          <w:rtl/>
        </w:rPr>
        <w:t xml:space="preserve">אין בידי לקבל את טענת </w:t>
      </w:r>
      <w:r w:rsidR="00B80EE1">
        <w:rPr>
          <w:rFonts w:ascii="Arial" w:hAnsi="Arial" w:hint="cs"/>
          <w:noProof w:val="0"/>
          <w:rtl/>
        </w:rPr>
        <w:t>הנתבע</w:t>
      </w:r>
      <w:r>
        <w:rPr>
          <w:rFonts w:ascii="Arial" w:hAnsi="Arial"/>
          <w:noProof w:val="0"/>
          <w:rtl/>
        </w:rPr>
        <w:t xml:space="preserve"> לפיה </w:t>
      </w:r>
      <w:r w:rsidR="00B80EE1">
        <w:rPr>
          <w:rFonts w:ascii="Arial" w:hAnsi="Arial" w:hint="cs"/>
          <w:noProof w:val="0"/>
          <w:rtl/>
        </w:rPr>
        <w:t xml:space="preserve">יש לקבוע את מועד הקרע לשנת 2019 רק </w:t>
      </w:r>
      <w:r w:rsidR="00171476">
        <w:rPr>
          <w:rFonts w:ascii="Arial" w:hAnsi="Arial" w:hint="cs"/>
          <w:noProof w:val="0"/>
          <w:rtl/>
        </w:rPr>
        <w:t>מהטעם שהדבר מתיישב עם טענה אמורפית של התובעת, לפיה הצדדים "</w:t>
      </w:r>
      <w:r w:rsidR="00171476" w:rsidRPr="00171476">
        <w:rPr>
          <w:rFonts w:ascii="Arial" w:hAnsi="Arial" w:hint="cs"/>
          <w:i/>
          <w:iCs/>
          <w:noProof w:val="0"/>
          <w:rtl/>
        </w:rPr>
        <w:t>לא ביחד</w:t>
      </w:r>
      <w:r w:rsidR="00171476">
        <w:rPr>
          <w:rFonts w:ascii="Arial" w:hAnsi="Arial" w:hint="cs"/>
          <w:noProof w:val="0"/>
          <w:rtl/>
        </w:rPr>
        <w:t>" החל מאותו מועד, בשעה שמדברי הנתבע עצמו ניתן להסיק כי אין ממש בטענה זו</w:t>
      </w:r>
      <w:r>
        <w:rPr>
          <w:rFonts w:ascii="Arial" w:hAnsi="Arial"/>
          <w:noProof w:val="0"/>
          <w:rtl/>
        </w:rPr>
        <w:t>.</w:t>
      </w:r>
    </w:p>
    <w:p w:rsidR="00171476" w:rsidRDefault="00171476" w:rsidP="00171476">
      <w:pPr>
        <w:pStyle w:val="ad"/>
        <w:spacing w:line="360" w:lineRule="auto"/>
        <w:ind w:left="316"/>
        <w:jc w:val="both"/>
        <w:rPr>
          <w:rFonts w:ascii="Arial" w:hAnsi="Arial"/>
          <w:noProof w:val="0"/>
        </w:rPr>
      </w:pPr>
    </w:p>
    <w:p w:rsidR="00555E4E" w:rsidRDefault="00555E4E" w:rsidP="00555E4E">
      <w:pPr>
        <w:pStyle w:val="ad"/>
        <w:numPr>
          <w:ilvl w:val="0"/>
          <w:numId w:val="1"/>
        </w:numPr>
        <w:spacing w:line="360" w:lineRule="auto"/>
        <w:ind w:left="316" w:hanging="316"/>
        <w:jc w:val="both"/>
        <w:rPr>
          <w:rFonts w:ascii="Arial" w:hAnsi="Arial"/>
          <w:noProof w:val="0"/>
        </w:rPr>
      </w:pPr>
      <w:r>
        <w:rPr>
          <w:rFonts w:ascii="Arial" w:hAnsi="Arial"/>
          <w:noProof w:val="0"/>
          <w:rtl/>
        </w:rPr>
        <w:t xml:space="preserve">סיכומם של דברים, </w:t>
      </w:r>
      <w:r w:rsidR="006229A4">
        <w:rPr>
          <w:rFonts w:ascii="Arial" w:hAnsi="Arial" w:hint="cs"/>
          <w:noProof w:val="0"/>
          <w:rtl/>
        </w:rPr>
        <w:t>ו</w:t>
      </w:r>
      <w:r>
        <w:rPr>
          <w:rFonts w:ascii="Arial" w:hAnsi="Arial"/>
          <w:noProof w:val="0"/>
          <w:rtl/>
        </w:rPr>
        <w:t>לאור האמור לעיל, אני קובע כי מועד</w:t>
      </w:r>
      <w:r w:rsidR="00171476">
        <w:rPr>
          <w:rFonts w:ascii="Arial" w:hAnsi="Arial"/>
          <w:noProof w:val="0"/>
          <w:rtl/>
        </w:rPr>
        <w:t xml:space="preserve"> הקרע ביחסי הצדדים </w:t>
      </w:r>
      <w:r w:rsidR="00171476">
        <w:rPr>
          <w:rFonts w:ascii="Arial" w:hAnsi="Arial" w:hint="cs"/>
          <w:noProof w:val="0"/>
          <w:rtl/>
        </w:rPr>
        <w:t>הינו</w:t>
      </w:r>
      <w:r w:rsidR="00171476">
        <w:rPr>
          <w:rFonts w:ascii="Arial" w:hAnsi="Arial"/>
          <w:noProof w:val="0"/>
          <w:rtl/>
        </w:rPr>
        <w:t xml:space="preserve"> ביום 1</w:t>
      </w:r>
      <w:r w:rsidR="00171476">
        <w:rPr>
          <w:rFonts w:ascii="Arial" w:hAnsi="Arial" w:hint="cs"/>
          <w:noProof w:val="0"/>
          <w:rtl/>
        </w:rPr>
        <w:t>.</w:t>
      </w:r>
      <w:r w:rsidR="00E40E7A">
        <w:rPr>
          <w:rFonts w:ascii="Arial" w:hAnsi="Arial" w:hint="cs"/>
          <w:noProof w:val="0"/>
          <w:rtl/>
        </w:rPr>
        <w:t>8.2023</w:t>
      </w:r>
      <w:r w:rsidR="00171476">
        <w:rPr>
          <w:rFonts w:ascii="Arial" w:hAnsi="Arial"/>
          <w:noProof w:val="0"/>
          <w:rtl/>
        </w:rPr>
        <w:t>.</w:t>
      </w:r>
    </w:p>
    <w:p w:rsidR="004078E0" w:rsidRDefault="004078E0" w:rsidP="004078E0">
      <w:pPr>
        <w:pStyle w:val="ad"/>
        <w:spacing w:line="360" w:lineRule="auto"/>
        <w:ind w:left="316"/>
        <w:jc w:val="both"/>
        <w:rPr>
          <w:rFonts w:ascii="Arial" w:hAnsi="Arial"/>
          <w:noProof w:val="0"/>
        </w:rPr>
      </w:pPr>
    </w:p>
    <w:p w:rsidR="004078E0" w:rsidRDefault="004078E0" w:rsidP="00555E4E">
      <w:pPr>
        <w:pStyle w:val="ad"/>
        <w:numPr>
          <w:ilvl w:val="0"/>
          <w:numId w:val="1"/>
        </w:numPr>
        <w:spacing w:line="360" w:lineRule="auto"/>
        <w:ind w:left="316" w:hanging="316"/>
        <w:jc w:val="both"/>
        <w:rPr>
          <w:rFonts w:ascii="Arial" w:hAnsi="Arial"/>
          <w:noProof w:val="0"/>
        </w:rPr>
      </w:pPr>
      <w:r>
        <w:rPr>
          <w:rFonts w:ascii="Arial" w:hAnsi="Arial" w:hint="cs"/>
          <w:noProof w:val="0"/>
          <w:rtl/>
        </w:rPr>
        <w:t xml:space="preserve">אי </w:t>
      </w:r>
      <w:r w:rsidR="006229A4">
        <w:rPr>
          <w:rFonts w:ascii="Arial" w:hAnsi="Arial" w:hint="cs"/>
          <w:noProof w:val="0"/>
          <w:rtl/>
        </w:rPr>
        <w:t>לכך, החלטה למינוי אקטואר ת</w:t>
      </w:r>
      <w:r>
        <w:rPr>
          <w:rFonts w:ascii="Arial" w:hAnsi="Arial" w:hint="cs"/>
          <w:noProof w:val="0"/>
          <w:rtl/>
        </w:rPr>
        <w:t>י</w:t>
      </w:r>
      <w:r w:rsidR="006229A4">
        <w:rPr>
          <w:rFonts w:ascii="Arial" w:hAnsi="Arial" w:hint="cs"/>
          <w:noProof w:val="0"/>
          <w:rtl/>
        </w:rPr>
        <w:t>נ</w:t>
      </w:r>
      <w:r>
        <w:rPr>
          <w:rFonts w:ascii="Arial" w:hAnsi="Arial" w:hint="cs"/>
          <w:noProof w:val="0"/>
          <w:rtl/>
        </w:rPr>
        <w:t>תן בהתאם למסקנותיי לעיל.</w:t>
      </w:r>
    </w:p>
    <w:p w:rsidR="00E40E7A" w:rsidRPr="006229A4" w:rsidRDefault="00E40E7A" w:rsidP="00E40E7A">
      <w:pPr>
        <w:pStyle w:val="ad"/>
        <w:spacing w:line="360" w:lineRule="auto"/>
        <w:ind w:left="316"/>
        <w:jc w:val="both"/>
        <w:rPr>
          <w:rFonts w:ascii="Arial" w:hAnsi="Arial"/>
          <w:noProof w:val="0"/>
        </w:rPr>
      </w:pPr>
    </w:p>
    <w:p w:rsidR="004078E0" w:rsidRPr="004078E0" w:rsidRDefault="00E40E7A" w:rsidP="004078E0">
      <w:pPr>
        <w:pStyle w:val="ad"/>
        <w:numPr>
          <w:ilvl w:val="0"/>
          <w:numId w:val="1"/>
        </w:numPr>
        <w:spacing w:line="360" w:lineRule="auto"/>
        <w:ind w:left="316" w:hanging="316"/>
        <w:jc w:val="both"/>
        <w:rPr>
          <w:rFonts w:ascii="Arial" w:hAnsi="Arial"/>
          <w:noProof w:val="0"/>
          <w:rtl/>
        </w:rPr>
      </w:pPr>
      <w:r>
        <w:rPr>
          <w:rFonts w:ascii="Arial" w:hAnsi="Arial" w:hint="cs"/>
          <w:noProof w:val="0"/>
          <w:rtl/>
        </w:rPr>
        <w:t>לנוכח מסקנותיי לעיל ובמיוחד לנוכח הסתירות בדברי הנתבע והצורך ליתן הכרעה מנומקת, הנתבע יישא בהוצאות התובעת בסכום של 2,000 ₪, שישולמו בתוך 30 יום, כשסכום זה נושא הפרשי הצמדה וריבית כדין מהיום וע</w:t>
      </w:r>
      <w:r w:rsidR="004078E0">
        <w:rPr>
          <w:rFonts w:ascii="Arial" w:hAnsi="Arial" w:hint="cs"/>
          <w:noProof w:val="0"/>
          <w:rtl/>
        </w:rPr>
        <w:t>ד למועד התשלום בפועל.</w:t>
      </w:r>
    </w:p>
    <w:p w:rsidR="00555E4E" w:rsidRDefault="00555E4E" w:rsidP="00555E4E">
      <w:pPr>
        <w:pStyle w:val="ad"/>
        <w:rPr>
          <w:rFonts w:ascii="Arial" w:hAnsi="Arial"/>
          <w:noProof w:val="0"/>
        </w:rPr>
      </w:pPr>
    </w:p>
    <w:p w:rsidR="00555E4E" w:rsidRDefault="00555E4E" w:rsidP="00555E4E">
      <w:pPr>
        <w:pStyle w:val="ad"/>
        <w:numPr>
          <w:ilvl w:val="0"/>
          <w:numId w:val="1"/>
        </w:numPr>
        <w:spacing w:line="360" w:lineRule="auto"/>
        <w:ind w:left="316" w:hanging="316"/>
        <w:jc w:val="both"/>
        <w:rPr>
          <w:rFonts w:ascii="Arial" w:hAnsi="Arial"/>
          <w:noProof w:val="0"/>
          <w:rtl/>
        </w:rPr>
      </w:pPr>
      <w:r>
        <w:rPr>
          <w:rFonts w:ascii="Arial" w:hAnsi="Arial"/>
          <w:noProof w:val="0"/>
          <w:rtl/>
        </w:rPr>
        <w:t>ההחלטה מותרת בפרסום בהשמטת פרטים מזהים ושמות הצדדים.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אוגוסט 2024</w:t>
          </w:r>
        </w:sdtContent>
      </w:sdt>
      <w:r w:rsidR="00005C8B">
        <w:rPr>
          <w:rFonts w:ascii="Arial" w:hAnsi="Arial"/>
          <w:noProof w:val="0"/>
          <w:rtl/>
        </w:rPr>
        <w:t>, בהעדר הצדדים.</w:t>
      </w:r>
    </w:p>
    <w:p w:rsidR="00C43648" w:rsidRDefault="0037125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41440429"/>
        </w:sdtPr>
        <w:sdtEndPr/>
        <w:sdtContent>
          <w:r w:rsidR="00BC6FA1" w:rsidRPr="00BC6FA1">
            <w:rPr>
              <w:rFonts w:hint="cs"/>
              <w:b/>
              <w:b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259" w:rsidRDefault="00371259">
      <w:r>
        <w:separator/>
      </w:r>
    </w:p>
  </w:endnote>
  <w:endnote w:type="continuationSeparator" w:id="0">
    <w:p w:rsidR="00371259" w:rsidRDefault="0037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7125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7125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259" w:rsidRDefault="00371259">
      <w:r>
        <w:separator/>
      </w:r>
    </w:p>
  </w:footnote>
  <w:footnote w:type="continuationSeparator" w:id="0">
    <w:p w:rsidR="00371259" w:rsidRDefault="00371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i/>
            <w:iCs/>
            <w:color w:val="000080"/>
            <w:sz w:val="32"/>
            <w:szCs w:val="32"/>
            <w:rtl/>
          </w:rPr>
          <w:alias w:val="1174"/>
          <w:tag w:val="1174"/>
          <w:id w:val="-1585920285"/>
          <w:text w:multiLine="1"/>
        </w:sdtPr>
        <w:sdtEndPr/>
        <w:sdtContent>
          <w:tc>
            <w:tcPr>
              <w:tcW w:w="8721" w:type="dxa"/>
              <w:gridSpan w:val="2"/>
            </w:tcPr>
            <w:p w:rsidR="00694556" w:rsidRPr="00EE4F86" w:rsidRDefault="003D1C8C" w:rsidP="003230C7">
              <w:pPr>
                <w:pStyle w:val="a3"/>
                <w:jc w:val="center"/>
                <w:rPr>
                  <w:rFonts w:ascii="Tahoma" w:hAnsi="Tahoma"/>
                  <w:i/>
                  <w:iCs/>
                  <w:noProof w:val="0"/>
                  <w:color w:val="000080"/>
                  <w:sz w:val="32"/>
                  <w:szCs w:val="32"/>
                  <w:rtl/>
                </w:rPr>
              </w:pPr>
              <w:r w:rsidRPr="00EE4F86">
                <w:rPr>
                  <w:rFonts w:ascii="Tahoma" w:hAnsi="Tahoma"/>
                  <w:i/>
                  <w:iCs/>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71259"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48949-10-22</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BC6FA1">
                <w:rPr>
                  <w:b/>
                  <w:bCs/>
                  <w:noProof w:val="0"/>
                  <w:sz w:val="26"/>
                  <w:szCs w:val="26"/>
                  <w:rtl/>
                </w:rPr>
                <w:t>ח</w:t>
              </w:r>
              <w:r w:rsidR="00BC6FA1">
                <w:rPr>
                  <w:rFonts w:hint="cs"/>
                  <w:b/>
                  <w:bCs/>
                  <w:noProof w:val="0"/>
                  <w:sz w:val="26"/>
                  <w:szCs w:val="26"/>
                  <w:rtl/>
                </w:rPr>
                <w:t>.</w:t>
              </w:r>
              <w:r w:rsidR="00BC6FA1">
                <w:rPr>
                  <w:b/>
                  <w:bCs/>
                  <w:noProof w:val="0"/>
                  <w:sz w:val="26"/>
                  <w:szCs w:val="26"/>
                  <w:rtl/>
                </w:rPr>
                <w:t xml:space="preserve"> נ' ח</w:t>
              </w:r>
              <w:r w:rsidR="00BC6FA1">
                <w:rPr>
                  <w:rFonts w:hint="cs"/>
                  <w:b/>
                  <w:bCs/>
                  <w:noProof w:val="0"/>
                  <w:sz w:val="26"/>
                  <w:szCs w:val="26"/>
                  <w:rtl/>
                </w:rPr>
                <w:t>.</w:t>
              </w:r>
            </w:sdtContent>
          </w:sdt>
        </w:p>
        <w:p w:rsidR="007D45E3" w:rsidRPr="007B7765" w:rsidRDefault="007D45E3" w:rsidP="007D45E3">
          <w:pPr>
            <w:rPr>
              <w:b/>
              <w:bCs/>
              <w:noProof w:val="0"/>
              <w:sz w:val="2"/>
              <w:szCs w:val="2"/>
              <w:rtl/>
            </w:rPr>
          </w:pPr>
        </w:p>
        <w:p w:rsidR="008D10B2" w:rsidRPr="00E1068A" w:rsidRDefault="007D45E3" w:rsidP="004078E0">
          <w:pPr>
            <w:rPr>
              <w:sz w:val="20"/>
              <w:szCs w:val="20"/>
              <w:rtl/>
            </w:rPr>
          </w:pPr>
          <w:r>
            <w:rPr>
              <w:rFonts w:hint="cs"/>
              <w:rtl/>
            </w:rPr>
            <w:t xml:space="preserve">                           </w:t>
          </w:r>
          <w:r>
            <w:rPr>
              <w:rFonts w:hint="cs"/>
              <w:sz w:val="20"/>
              <w:szCs w:val="20"/>
              <w:rtl/>
            </w:rPr>
            <w:t xml:space="preserve">       </w:t>
          </w:r>
          <w:r w:rsidR="004078E0">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F9490D"/>
    <w:multiLevelType w:val="hybridMultilevel"/>
    <w:tmpl w:val="63EE2F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966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96638&amp;lt;/CaseID&amp;gt;_x000d__x000a_        &amp;lt;CaseMonth&amp;gt;10&amp;lt;/CaseMonth&amp;gt;_x000d__x000a_        &amp;lt;CaseYear&amp;gt;2022&amp;lt;/CaseYear&amp;gt;_x000d__x000a_        &amp;lt;CaseNumber&amp;gt;48949&amp;lt;/CaseNumber&amp;gt;_x000d__x000a_        &amp;lt;NumeratorGroupID&amp;gt;1&amp;lt;/NumeratorGroupID&amp;gt;_x000d__x000a_        &amp;lt;CaseName&amp;gt;חדד נ&amp;#39; חדד&amp;lt;/CaseName&amp;gt;_x000d__x000a_        &amp;lt;CourtID&amp;gt;41&amp;lt;/CourtID&amp;gt;_x000d__x000a_        &amp;lt;CaseTypeID&amp;gt;10262&amp;lt;/CaseTypeID&amp;gt;_x000d__x000a_        &amp;lt;CaseInterestID&amp;gt;10513&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949-10-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7-19T10:00:00+03:00&amp;lt;/CasePreviousSessionDate&amp;gt;_x000d__x000a_        &amp;lt;CaseNextDeterminingTask&amp;gt;141&amp;lt;/CaseNextDeterminingTask&amp;gt;_x000d__x000a_        &amp;lt;TemporaryAidStatus /&amp;gt;_x000d__x000a_        &amp;lt;CaseOpenDate&amp;gt;2022-10-26T16:2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96638&amp;lt;/CaseID&amp;gt;_x000d__x000a_        &amp;lt;CaseMonth&amp;gt;10&amp;lt;/CaseMonth&amp;gt;_x000d__x000a_        &amp;lt;CaseYear&amp;gt;2022&amp;lt;/CaseYear&amp;gt;_x000d__x000a_        &amp;lt;CaseNumber&amp;gt;48949&amp;lt;/CaseNumber&amp;gt;_x000d__x000a_        &amp;lt;NumeratorGroupID&amp;gt;1&amp;lt;/NumeratorGroupID&amp;gt;_x000d__x000a_        &amp;lt;CaseName&amp;gt;חדד נ&amp;#39; חדד&amp;lt;/CaseName&amp;gt;_x000d__x000a_        &amp;lt;CourtID&amp;gt;41&amp;lt;/CourtID&amp;gt;_x000d__x000a_        &amp;lt;CaseTypeID&amp;gt;10262&amp;lt;/CaseTypeID&amp;gt;_x000d__x000a_        &amp;lt;CaseInterestID&amp;gt;10513&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949-10-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2-10-26T16:2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21T13:19:51.350513+03:00&amp;lt;/DecisionStatusChangeDate&amp;gt;_x000d__x000a_        &amp;lt;DecisionSignatureDate&amp;gt;2024-08-21T13:19:51.350513+03:00&amp;lt;/DecisionSignatureDate&amp;gt;_x000d__x000a_        &amp;lt;DecisionSignatureUserID&amp;gt;036029429@GOV.IL&amp;lt;/DecisionSignatureUserID&amp;gt;_x000d__x000a_        &amp;lt;DecisionCreateDate&amp;gt;2024-08-21T13:19:51.350513+03:00&amp;lt;/DecisionCreateDate&amp;gt;_x000d__x000a_        &amp;lt;DecisionChangeDate&amp;gt;2024-08-21T13:19:51.350513+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69663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41"/>
    <w:docVar w:name="NGCS.TemplateProceedingID" w:val="3"/>
    <w:docVar w:name="SelectedDocumentID" w:val="39786613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0F559F"/>
    <w:rsid w:val="00107E6D"/>
    <w:rsid w:val="0011194C"/>
    <w:rsid w:val="0011424C"/>
    <w:rsid w:val="001173C6"/>
    <w:rsid w:val="001367BC"/>
    <w:rsid w:val="00144D2A"/>
    <w:rsid w:val="0014653E"/>
    <w:rsid w:val="00171476"/>
    <w:rsid w:val="00180519"/>
    <w:rsid w:val="00191C82"/>
    <w:rsid w:val="001C4003"/>
    <w:rsid w:val="001D4DBF"/>
    <w:rsid w:val="001E75CA"/>
    <w:rsid w:val="001F16E7"/>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259"/>
    <w:rsid w:val="003715DD"/>
    <w:rsid w:val="003823E0"/>
    <w:rsid w:val="003A4521"/>
    <w:rsid w:val="003D1C8C"/>
    <w:rsid w:val="0040096C"/>
    <w:rsid w:val="00404BB1"/>
    <w:rsid w:val="004078E0"/>
    <w:rsid w:val="00414F1F"/>
    <w:rsid w:val="0043125D"/>
    <w:rsid w:val="0043502B"/>
    <w:rsid w:val="00441529"/>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5E4E"/>
    <w:rsid w:val="005E5F73"/>
    <w:rsid w:val="005F4F09"/>
    <w:rsid w:val="0061431B"/>
    <w:rsid w:val="006229A4"/>
    <w:rsid w:val="00622BAA"/>
    <w:rsid w:val="006306CF"/>
    <w:rsid w:val="00644E9A"/>
    <w:rsid w:val="006573BC"/>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061FD"/>
    <w:rsid w:val="00814468"/>
    <w:rsid w:val="008176A1"/>
    <w:rsid w:val="00820005"/>
    <w:rsid w:val="00830BF3"/>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4C6"/>
    <w:rsid w:val="00AA7596"/>
    <w:rsid w:val="00AB5E52"/>
    <w:rsid w:val="00AC1527"/>
    <w:rsid w:val="00AC30D6"/>
    <w:rsid w:val="00AC3B02"/>
    <w:rsid w:val="00AC3B7B"/>
    <w:rsid w:val="00AC5209"/>
    <w:rsid w:val="00AE0E34"/>
    <w:rsid w:val="00AE729E"/>
    <w:rsid w:val="00AE7752"/>
    <w:rsid w:val="00AF7FDA"/>
    <w:rsid w:val="00B5356E"/>
    <w:rsid w:val="00B625E1"/>
    <w:rsid w:val="00B809AD"/>
    <w:rsid w:val="00B80CBD"/>
    <w:rsid w:val="00B80EE1"/>
    <w:rsid w:val="00B86096"/>
    <w:rsid w:val="00B90047"/>
    <w:rsid w:val="00B964D9"/>
    <w:rsid w:val="00BA0A7C"/>
    <w:rsid w:val="00BA517C"/>
    <w:rsid w:val="00BB3D05"/>
    <w:rsid w:val="00BB73BE"/>
    <w:rsid w:val="00BC2D89"/>
    <w:rsid w:val="00BC6FA1"/>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40E7A"/>
    <w:rsid w:val="00E5426A"/>
    <w:rsid w:val="00E54642"/>
    <w:rsid w:val="00E54CD9"/>
    <w:rsid w:val="00E80CBE"/>
    <w:rsid w:val="00E962E3"/>
    <w:rsid w:val="00EB6C79"/>
    <w:rsid w:val="00EC37E9"/>
    <w:rsid w:val="00EC69C9"/>
    <w:rsid w:val="00EE4F86"/>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625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527202">
      <w:bodyDiv w:val="1"/>
      <w:marLeft w:val="0"/>
      <w:marRight w:val="0"/>
      <w:marTop w:val="0"/>
      <w:marBottom w:val="0"/>
      <w:divBdr>
        <w:top w:val="none" w:sz="0" w:space="0" w:color="auto"/>
        <w:left w:val="none" w:sz="0" w:space="0" w:color="auto"/>
        <w:bottom w:val="none" w:sz="0" w:space="0" w:color="auto"/>
        <w:right w:val="none" w:sz="0" w:space="0" w:color="auto"/>
      </w:divBdr>
    </w:div>
    <w:div w:id="907804966">
      <w:bodyDiv w:val="1"/>
      <w:marLeft w:val="0"/>
      <w:marRight w:val="0"/>
      <w:marTop w:val="0"/>
      <w:marBottom w:val="0"/>
      <w:divBdr>
        <w:top w:val="none" w:sz="0" w:space="0" w:color="auto"/>
        <w:left w:val="none" w:sz="0" w:space="0" w:color="auto"/>
        <w:bottom w:val="none" w:sz="0" w:space="0" w:color="auto"/>
        <w:right w:val="none" w:sz="0" w:space="0" w:color="auto"/>
      </w:divBdr>
    </w:div>
    <w:div w:id="116558352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7383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15A89" w:rsidP="00015A89">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A89"/>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9E4C12"/>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15A89"/>
    <w:pPr>
      <w:bidi/>
      <w:spacing w:after="0" w:line="240" w:lineRule="auto"/>
    </w:pPr>
    <w:rPr>
      <w:rFonts w:ascii="Times New Roman" w:eastAsia="Times New Roman" w:hAnsi="Times New Roman" w:cs="David"/>
      <w:noProof/>
      <w:sz w:val="24"/>
      <w:szCs w:val="24"/>
    </w:rPr>
  </w:style>
  <w:style w:type="paragraph" w:customStyle="1" w:styleId="9886383A4C0D40E99C91F3A808F19D91">
    <w:name w:val="9886383A4C0D40E99C91F3A808F19D91"/>
    <w:rsid w:val="00015A8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מארי שני עשהאל</FullName>
        <FirstName>מארי שני</FirstName>
        <LastName>עשהאל</LastName>
        <PartyPropertyName/>
        <AuthenticationTypeAndNumber>מ.ר. 81526</AuthenticationTypeAndNumber>
        <RepresentatedOrRepresentativesNames>רוני חדד</RepresentatedOrRepresentativesNames>
        <RepresentatedOrRepresentativesCount>1</RepresentatedOrRepresentativesCount>
        <InvitedBy/>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249659532</CasePartyID>
        <PartyTypeID>2</PartyTypeID>
        <ActivityStatusID>1</ActivityStatusID>
        <PartyAliasID>21</PartyAliasID>
        <PartyAliasName>בא כוח נתבעים</PartyAliasName>
        <LegalEntityID>78849107</LegalEntityID>
        <CaseLegalEntityID>122485773</CaseLegalEntityID>
        <AuthenticationTypeID>4</AuthenticationTypeID>
        <AuthenticationTypeName>מ.ר.</AuthenticationTypeName>
        <LegalEntityNumber>81526</LegalEntityNumber>
        <IsMainPartyType>true</IsMainPartyType>
        <CaseDisplayIdentifier>48949-10-22</CaseDisplayIdentifier>
        <CaseTypeID>10262</CaseTypeID>
        <CaseTypeName>תביעה לאחר הסדר התדיינויות במשפחה (תלה"מ)</CaseTypeName>
        <CaseName>חדד נ' חדד</CaseName>
        <FullAddress>סוקולוב 26 באר שבע </FullAddress>
        <EmailAddress>law.mari1214@gmail.com</EmailAddress>
        <MotionID>0</MotionID>
        <CasePleaID>0</CasePleaID>
        <LinkedCaseID>0</LinkedCaseID>
        <PartyID>2</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MainAndSecSpec/>
        <IsPublicationProhibited>false</IsPublicationProhibited>
        <PublicationProhibitedFullName>מארי שני עשהאל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חגית חדד</FullName>
        <FirstName>חגית</FirstName>
        <LastName>חדד</LastName>
        <PartyPropertyName/>
        <AuthenticationTypeAndNumber>ת"ז 024546749</AuthenticationTypeAndNumber>
        <RepresentatedOrRepresentativesNames>רחלי לויטין</RepresentatedOrRepresentativesNames>
        <RepresentatedOrRepresentativesCount>1</RepresentatedOrRepresentativesCount>
        <InvitedBy/>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247140022</CasePartyID>
        <PartyTypeID>1</PartyTypeID>
        <ActivityStatusID>1</ActivityStatusID>
        <PartyAliasID>1</PartyAliasID>
        <PartyAliasName>תובע</PartyAliasName>
        <OrdinalNumber>1</OrdinalNumber>
        <LegalEntityID>78332116</LegalEntityID>
        <CaseLegalEntityID>121719439</CaseLegalEntityID>
        <AuthenticationTypeID>1</AuthenticationTypeID>
        <AuthenticationTypeName>ת"ז</AuthenticationTypeName>
        <LegalEntityNumber>024546749</LegalEntityNumber>
        <IsMainPartyType>true</IsMainPartyType>
        <CaseDisplayIdentifier>48949-10-22</CaseDisplayIdentifier>
        <CaseTypeID>10262</CaseTypeID>
        <CaseTypeName>תביעה לאחר הסדר התדיינויות במשפחה (תלה"מ)</CaseTypeName>
        <CaseName>חדד נ' חדד</CaseName>
        <FullAddress>נשר 35 באר שבע מגורים</FullAddress>
        <MotionID>0</MotionID>
        <CasePleaID>0</CasePleaID>
        <FatherName>מאיר מורד</FatherName>
        <LinkedCaseID>0</LinkedCaseID>
        <PartyID>1</PartyID>
        <CasePartyCategoryID>2</CasePartyCategoryID>
        <LegalEntityAddressID>87104047</LegalEntityAddressID>
        <PleaTypeID>4</PleaTypeID>
        <GroupPartyAlias>תובעים</GroupPartyAlias>
        <IsConverted>false</IsConverted>
        <LegalEntityRegisteredNameID>8760229</LegalEntityRegisteredNameID>
        <LegalEntityNameID>93855460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חגית חדד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רחלי לויטין</FullName>
        <FirstName>רחלי</FirstName>
        <LastName>לויטין</LastName>
        <PartyPropertyName/>
        <AuthenticationTypeAndNumber>מ.ר. 69977</AuthenticationTypeAndNumber>
        <RepresentatedOrRepresentativesNames>חגית חדד</RepresentatedOrRepresentativesNames>
        <RepresentatedOrRepresentativesCount>1</RepresentatedOrRepresentativesCount>
        <InvitedBy/>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247140023</CasePartyID>
        <PartyTypeID>2</PartyTypeID>
        <ActivityStatusID>1</ActivityStatusID>
        <PartyAliasID>20</PartyAliasID>
        <PartyAliasName>בא כוח תובעים</PartyAliasName>
        <OrdinalNumber>1</OrdinalNumber>
        <LegalEntityID>74060839</LegalEntityID>
        <CaseLegalEntityID>121719440</CaseLegalEntityID>
        <AuthenticationTypeID>4</AuthenticationTypeID>
        <AuthenticationTypeName>מ.ר.</AuthenticationTypeName>
        <LegalEntityNumber>69977</LegalEntityNumber>
        <IsMainPartyType>true</IsMainPartyType>
        <CaseDisplayIdentifier>48949-10-22</CaseDisplayIdentifier>
        <CaseTypeID>10262</CaseTypeID>
        <CaseTypeName>תביעה לאחר הסדר התדיינויות במשפחה (תלה"מ)</CaseTypeName>
        <CaseName>חדד נ' חדד</CaseName>
        <FullAddress>יצחק רגר 28/209 באר שבע </FullAddress>
        <EmailAddress>racheli@law-dl.com</EmailAddress>
        <MotionID>0</MotionID>
        <CasePleaID>0</CasePleaID>
        <LinkedCaseID>0</LinkedCaseID>
        <PartyID>1</PartyID>
        <CasePartyCategoryID>2</CasePartyCategoryID>
        <LegalEntityAddressID>79654228</LegalEntityAddressID>
        <LegalEntityEmailAddressID>67885661</LegalEntityEmailAddressID>
        <PleaTypeID>4</PleaTypeID>
        <LawyerOfficeName>משרד עו"ד רחלי  לויטין</LawyerOfficeName>
        <LawyerOfficeID>74060840</LawyerOfficeID>
        <GroupPartyAlias/>
        <IsConverted>false</IsConverted>
        <LegalEntityNameID>79321889</LegalEntityNameID>
        <RepresentatedNamesOfAssistant/>
        <LegalEntityTypeID>4</LegalEntityTypeID>
        <IsVerdictExists>false</IsVerdictExists>
        <IsAsirAzir>false</IsAsirAzir>
        <MainAndSecSpec/>
        <IsPublicationProhibited>false</IsPublicationProhibited>
        <PublicationProhibitedFullName>רחלי לויטין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 חדד</FullName>
        <FirstName>רוני</FirstName>
        <LastName>חדד</LastName>
        <PartyPropertyName/>
        <AuthenticationTypeAndNumber>ת"ז 059289934</AuthenticationTypeAndNumber>
        <RepresentatedOrRepresentativesNames>מארי שני עשהאל</RepresentatedOrRepresentativesNames>
        <RepresentatedOrRepresentativesCount>1</RepresentatedOrRepresentativesCount>
        <InvitedBy/>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247140024</CasePartyID>
        <PartyTypeID>1</PartyTypeID>
        <ActivityStatusID>1</ActivityStatusID>
        <PartyAliasID>2</PartyAliasID>
        <PartyAliasName>נתבע</PartyAliasName>
        <OrdinalNumber>1</OrdinalNumber>
        <LegalEntityID>34455085</LegalEntityID>
        <CaseLegalEntityID>121719441</CaseLegalEntityID>
        <AuthenticationTypeID>1</AuthenticationTypeID>
        <AuthenticationTypeName>ת"ז</AuthenticationTypeName>
        <LegalEntityNumber>059289934</LegalEntityNumber>
        <IsMainPartyType>true</IsMainPartyType>
        <CaseDisplayIdentifier>48949-10-22</CaseDisplayIdentifier>
        <CaseTypeID>10262</CaseTypeID>
        <CaseTypeName>תביעה לאחר הסדר התדיינויות במשפחה (תלה"מ)</CaseTypeName>
        <CaseName>חדד נ' חדד</CaseName>
        <FullAddress>נשר 35 באר שבע מגורים</FullAddress>
        <MotionID>0</MotionID>
        <CasePleaID>0</CasePleaID>
        <FatherName>מאיר</FatherName>
        <LinkedCaseID>0</LinkedCaseID>
        <PartyID>2</PartyID>
        <CasePartyCategoryID>2</CasePartyCategoryID>
        <LegalEntityAddressID>87104048</LegalEntityAddressID>
        <PleaTypeID>4</PleaTypeID>
        <GroupPartyAlias>נתבעים</GroupPartyAlias>
        <IsConverted>false</IsConverted>
        <LegalEntityRegisteredNameID>5504544</LegalEntityRegisteredNameID>
        <LegalEntityNameID>93855461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 חדד</PublicationProhibitedFullName>
      </CaseParties>
    </CasePartiesSelectionDS>
    <DecisionName>החלטה  שניתנה ע"י  אריאל ממן</DecisionName>
    <CourtDisplayName>בית משפט לענייני משפחה בבאר שבע</CourtDisplayName>
    <IsCaseJudgePanel>false</IsCaseJudgePanel>
    <DecisionSignatureDate>2024-08-21T13:19:51.350513+03:00</DecisionSignatureDate>
    <OpenCaseDate>2022-10-26T16:26:00+03:00</OpenCaseDate>
    <CaseFeeSum>0.000</CaseFeeSum>
    <DecisionTypeID>1</DecisionTypeID>
    <DecisionSignatureUserName>אריאל ממן</DecisionSignatureUserName>
    <DecisionSignatureDateHebrew>2024-08-21T13:19:51.350513+03:00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חדד נ' חדד</CaseName>
    <DecisionNumberInCase>30</DecisionNumberInCase>
  </dt_Decision>
  <dt_DecisionCase>
    <DecisionID>0</DecisionID>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מארי שני עשהאל</FullName>
        <FirstName>מארי שני</FirstName>
        <LastName>עשהאל</LastName>
        <PartyPropertyName/>
        <AuthenticationTypeAndNumber>מ.ר. 81526</AuthenticationTypeAndNumber>
        <RepresentatedOrRepresentativesNames>רוני חדד</RepresentatedOrRepresentativesNames>
        <RepresentatedOrRepresentativesCount>1</RepresentatedOrRepresentativesCount>
        <InvitedBy/>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249659532</CasePartyID>
        <PartyTypeID>2</PartyTypeID>
        <ActivityStatusID>1</ActivityStatusID>
        <PartyAliasID>21</PartyAliasID>
        <PartyAliasName>בא כוח נתבעים</PartyAliasName>
        <LegalEntityID>78849107</LegalEntityID>
        <CaseLegalEntityID>122485773</CaseLegalEntityID>
        <AuthenticationTypeID>4</AuthenticationTypeID>
        <AuthenticationTypeName>מ.ר.</AuthenticationTypeName>
        <LegalEntityNumber>81526</LegalEntityNumber>
        <IsMainPartyType>true</IsMainPartyType>
        <CaseDisplayIdentifier>48949-10-22</CaseDisplayIdentifier>
        <CaseTypeID>10262</CaseTypeID>
        <CaseTypeName>תביעה לאחר הסדר התדיינויות במשפחה (תלה"מ)</CaseTypeName>
        <CaseName>חדד נ' חדד</CaseName>
        <FullAddress>סוקולוב 26 באר שבע </FullAddress>
        <EmailAddress>law.mari1214@gmail.com</EmailAddress>
        <MotionID>0</MotionID>
        <CasePleaID>0</CasePleaID>
        <LinkedCaseID>0</LinkedCaseID>
        <PartyID>2</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MainAndSecSpec/>
        <IsPublicationProhibited>false</IsPublicationProhibited>
        <PublicationProhibitedFullName>מארי שני עשהאל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חגית חדד</FullName>
        <FirstName>חגית</FirstName>
        <LastName>חדד</LastName>
        <PartyPropertyName/>
        <AuthenticationTypeAndNumber>ת"ז 024546749</AuthenticationTypeAndNumber>
        <RepresentatedOrRepresentativesNames>רחלי לויטין</RepresentatedOrRepresentativesNames>
        <RepresentatedOrRepresentativesCount>1</RepresentatedOrRepresentativesCount>
        <InvitedBy/>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247140022</CasePartyID>
        <PartyTypeID>1</PartyTypeID>
        <ActivityStatusID>1</ActivityStatusID>
        <PartyAliasID>1</PartyAliasID>
        <PartyAliasName>תובע</PartyAliasName>
        <OrdinalNumber>1</OrdinalNumber>
        <LegalEntityID>78332116</LegalEntityID>
        <CaseLegalEntityID>121719439</CaseLegalEntityID>
        <AuthenticationTypeID>1</AuthenticationTypeID>
        <AuthenticationTypeName>ת"ז</AuthenticationTypeName>
        <LegalEntityNumber>024546749</LegalEntityNumber>
        <IsMainPartyType>true</IsMainPartyType>
        <CaseDisplayIdentifier>48949-10-22</CaseDisplayIdentifier>
        <CaseTypeID>10262</CaseTypeID>
        <CaseTypeName>תביעה לאחר הסדר התדיינויות במשפחה (תלה"מ)</CaseTypeName>
        <CaseName>חדד נ' חדד</CaseName>
        <FullAddress>נשר 35 באר שבע מגורים</FullAddress>
        <MotionID>0</MotionID>
        <CasePleaID>0</CasePleaID>
        <FatherName>מאיר מורד</FatherName>
        <LinkedCaseID>0</LinkedCaseID>
        <PartyID>1</PartyID>
        <CasePartyCategoryID>2</CasePartyCategoryID>
        <LegalEntityAddressID>87104047</LegalEntityAddressID>
        <PleaTypeID>4</PleaTypeID>
        <GroupPartyAlias>תובעים</GroupPartyAlias>
        <IsConverted>false</IsConverted>
        <LegalEntityRegisteredNameID>8760229</LegalEntityRegisteredNameID>
        <LegalEntityNameID>93855460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חגית חדד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רחלי לויטין</FullName>
        <FirstName>רחלי</FirstName>
        <LastName>לויטין</LastName>
        <PartyPropertyName/>
        <AuthenticationTypeAndNumber>מ.ר. 69977</AuthenticationTypeAndNumber>
        <RepresentatedOrRepresentativesNames>חגית חדד</RepresentatedOrRepresentativesNames>
        <RepresentatedOrRepresentativesCount>1</RepresentatedOrRepresentativesCount>
        <InvitedBy/>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247140023</CasePartyID>
        <PartyTypeID>2</PartyTypeID>
        <ActivityStatusID>1</ActivityStatusID>
        <PartyAliasID>20</PartyAliasID>
        <PartyAliasName>בא כוח תובעים</PartyAliasName>
        <OrdinalNumber>1</OrdinalNumber>
        <LegalEntityID>74060839</LegalEntityID>
        <CaseLegalEntityID>121719440</CaseLegalEntityID>
        <AuthenticationTypeID>4</AuthenticationTypeID>
        <AuthenticationTypeName>מ.ר.</AuthenticationTypeName>
        <LegalEntityNumber>69977</LegalEntityNumber>
        <IsMainPartyType>true</IsMainPartyType>
        <CaseDisplayIdentifier>48949-10-22</CaseDisplayIdentifier>
        <CaseTypeID>10262</CaseTypeID>
        <CaseTypeName>תביעה לאחר הסדר התדיינויות במשפחה (תלה"מ)</CaseTypeName>
        <CaseName>חדד נ' חדד</CaseName>
        <FullAddress>יצחק רגר 28/209 באר שבע </FullAddress>
        <EmailAddress>racheli@law-dl.com</EmailAddress>
        <MotionID>0</MotionID>
        <CasePleaID>0</CasePleaID>
        <LinkedCaseID>0</LinkedCaseID>
        <PartyID>1</PartyID>
        <CasePartyCategoryID>2</CasePartyCategoryID>
        <LegalEntityAddressID>79654228</LegalEntityAddressID>
        <LegalEntityEmailAddressID>67885661</LegalEntityEmailAddressID>
        <PleaTypeID>4</PleaTypeID>
        <LawyerOfficeName>משרד עו"ד רחלי  לויטין</LawyerOfficeName>
        <LawyerOfficeID>74060840</LawyerOfficeID>
        <GroupPartyAlias/>
        <IsConverted>false</IsConverted>
        <LegalEntityNameID>79321889</LegalEntityNameID>
        <RepresentatedNamesOfAssistant/>
        <LegalEntityTypeID>4</LegalEntityTypeID>
        <IsVerdictExists>false</IsVerdictExists>
        <IsAsirAzir>false</IsAsirAzir>
        <MainAndSecSpec/>
        <IsPublicationProhibited>false</IsPublicationProhibited>
        <PublicationProhibitedFullName>רחלי לויטין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 חדד</FullName>
        <FirstName>רוני</FirstName>
        <LastName>חדד</LastName>
        <PartyPropertyName/>
        <AuthenticationTypeAndNumber>ת"ז 059289934</AuthenticationTypeAndNumber>
        <RepresentatedOrRepresentativesNames>מארי שני עשהאל</RepresentatedOrRepresentativesNames>
        <RepresentatedOrRepresentativesCount>1</RepresentatedOrRepresentativesCount>
        <InvitedBy/>
        <CaseID>79696638</CaseID>
        <CaseJudicialPersonPresentationDS>
          <CaseJudicalPersonActive>
            <CaseID>79696638</CaseID>
            <JudicialPersonID>036029429@GOV.IL</JudicialPersonID>
            <JudicialPersonTypeID>1</JudicialPersonTypeID>
            <JudicialTypeID>1</JudicialTypeID>
            <IsChairman>false</IsChairman>
            <TreatmentStartDate>2023-04-11T16:37:51.8+03:00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247140024</CasePartyID>
        <PartyTypeID>1</PartyTypeID>
        <ActivityStatusID>1</ActivityStatusID>
        <PartyAliasID>2</PartyAliasID>
        <PartyAliasName>נתבע</PartyAliasName>
        <OrdinalNumber>1</OrdinalNumber>
        <LegalEntityID>34455085</LegalEntityID>
        <CaseLegalEntityID>121719441</CaseLegalEntityID>
        <AuthenticationTypeID>1</AuthenticationTypeID>
        <AuthenticationTypeName>ת"ז</AuthenticationTypeName>
        <LegalEntityNumber>059289934</LegalEntityNumber>
        <IsMainPartyType>true</IsMainPartyType>
        <CaseDisplayIdentifier>48949-10-22</CaseDisplayIdentifier>
        <CaseTypeID>10262</CaseTypeID>
        <CaseTypeName>תביעה לאחר הסדר התדיינויות במשפחה (תלה"מ)</CaseTypeName>
        <CaseName>חדד נ' חדד</CaseName>
        <FullAddress>נשר 35 באר שבע מגורים</FullAddress>
        <MotionID>0</MotionID>
        <CasePleaID>0</CasePleaID>
        <FatherName>מאיר</FatherName>
        <LinkedCaseID>0</LinkedCaseID>
        <PartyID>2</PartyID>
        <CasePartyCategoryID>2</CasePartyCategoryID>
        <LegalEntityAddressID>87104048</LegalEntityAddressID>
        <PleaTypeID>4</PleaTypeID>
        <GroupPartyAlias>נתבעים</GroupPartyAlias>
        <IsConverted>false</IsConverted>
        <LegalEntityRegisteredNameID>5504544</LegalEntityRegisteredNameID>
        <LegalEntityNameID>93855461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 חדד</PublicationProhibitedFullName>
      </CaseParties>
    </CasePartiesSelectionDS>
    <CaseName>חדד נ' חדד</CaseName>
    <CaseDisplayIdentifier>48949-10-22</CaseDisplayIdentifier>
    <CaseInterestID>10513</CaseInterestID>
    <CaseTypeShortName>תלה"מ</CaseTypeShortName>
  </dt_DecisionCase>
  <dt_DecisionJudgePanel>
    <JudgeID>036029429@GOV.IL</JudgeID>
    <DisplayName>אריאל ממן</DisplayName>
    <RoleName>שופט</RoleName>
    <UserTitleName>שופט</UserTitleName>
  </dt_DecisionJudgePanel>
  <dt_LegalEntityDetails>
    <Fax>077-4704998</Fax>
    <Phone>08-9780604</Phone>
    <PartyID>2</PartyID>
    <PartyTypeID>2</PartyTypeID>
    <DecisionID>0</DecisionID>
    <StreetName>סוקולוב 26</StreetName>
    <ZipCode>8430905</ZipCode>
    <CityName>באר שבע</CityName>
    <FullName>מארי שני עשהאל</FullName>
    <Email>law.mari1214@gmail.com</Email>
    <IsPublicationProhibited>false</IsPublicationProhibited>
  </dt_LegalEntityDetails>
  <dt_LegalEntityDetails>
    <AddressDesc>מגורים</AddressDesc>
    <PartyID>1</PartyID>
    <PartyTypeID>1</PartyTypeID>
    <DecisionID>0</DecisionID>
    <StreetName>נשר 35 </StreetName>
    <ZipCode>8465854</ZipCode>
    <CityName>באר שבע</CityName>
    <FullName>חגית חדד</FullName>
    <Email>ralevitin@gmail.com</Email>
    <IsPublicationProhibited>false</IsPublicationProhibited>
  </dt_LegalEntityDetails>
  <dt_LegalEntityDetails>
    <Fax>08-9111822</Fax>
    <Phone>08-9199300</Phone>
    <PartyID>1</PartyID>
    <PartyTypeID>2</PartyTypeID>
    <DecisionID>0</DecisionID>
    <StreetName>יצחק רגר 28/209</StreetName>
    <CityName>באר שבע</CityName>
    <FullName>רחלי  לויטין</FullName>
    <Email>racheli@law-dl.com</Email>
    <IsPublicationProhibited>false</IsPublicationProhibited>
  </dt_LegalEntityDetails>
  <dt_LegalEntityDetails>
    <AddressDesc>מגורים</AddressDesc>
    <PartyID>2</PartyID>
    <PartyTypeID>1</PartyTypeID>
    <DecisionID>0</DecisionID>
    <StreetName>נשר 35</StreetName>
    <ZipCode>8465854</ZipCode>
    <CityName>באר שבע</CityName>
    <FullName>רוני חדד</FullName>
    <IsPublicationProhibited>false</IsPublicationProhibited>
  </dt_LegalEntityDetails>
  <dt_CaseJudicalPersonActive>
    <CaseJudicalPerson>שופט אריאל ממן</CaseJudicalPerson>
  </dt_CaseJudicalPersonActive>
  <dt_Sitting>
    <PreviousMeetingDate>2023-07-19T10:00:00+03:00</PreviousMeetingDate>
    <PreviousSittingTypeID>1</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01770-DFEC-43ED-9B33-756FDDA90945}">
  <ds:schemaRefs/>
</ds:datastoreItem>
</file>

<file path=customXml/itemProps2.xml><?xml version="1.0" encoding="utf-8"?>
<ds:datastoreItem xmlns:ds="http://schemas.openxmlformats.org/officeDocument/2006/customXml" ds:itemID="{E7EDC4C0-4F88-4963-AFAA-D323B056F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881</Words>
  <Characters>4409</Characters>
  <Application>Microsoft Office Word</Application>
  <DocSecurity>0</DocSecurity>
  <Lines>36</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2024-11-03T08:47:00Z</dcterms:created>
  <dcterms:modified xsi:type="dcterms:W3CDTF">2024-11-03T08:47:00Z</dcterms:modified>
</cp:coreProperties>
</file>